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FF8C" w14:textId="77777777" w:rsidR="000D4D6F" w:rsidRPr="0081530F" w:rsidRDefault="006871BA">
      <w:pPr>
        <w:jc w:val="center"/>
        <w:rPr>
          <w:b/>
          <w:bCs/>
          <w:smallCaps/>
          <w:sz w:val="32"/>
          <w:szCs w:val="32"/>
        </w:rPr>
      </w:pPr>
      <w:r w:rsidRPr="0081530F">
        <w:rPr>
          <w:b/>
          <w:bCs/>
          <w:smallCaps/>
          <w:sz w:val="32"/>
          <w:szCs w:val="32"/>
        </w:rPr>
        <w:t>J</w:t>
      </w:r>
      <w:r w:rsidR="0081530F">
        <w:rPr>
          <w:b/>
          <w:bCs/>
          <w:smallCaps/>
          <w:sz w:val="32"/>
          <w:szCs w:val="32"/>
        </w:rPr>
        <w:t>ohn</w:t>
      </w:r>
      <w:r w:rsidRPr="0081530F">
        <w:rPr>
          <w:b/>
          <w:bCs/>
          <w:smallCaps/>
          <w:sz w:val="32"/>
          <w:szCs w:val="32"/>
        </w:rPr>
        <w:t xml:space="preserve"> H. K</w:t>
      </w:r>
      <w:r w:rsidR="0081530F">
        <w:rPr>
          <w:b/>
          <w:bCs/>
          <w:smallCaps/>
          <w:sz w:val="32"/>
          <w:szCs w:val="32"/>
        </w:rPr>
        <w:t>nox</w:t>
      </w:r>
    </w:p>
    <w:p w14:paraId="7BA97F30" w14:textId="77777777" w:rsidR="00406EB0" w:rsidRDefault="00406EB0">
      <w:pPr>
        <w:jc w:val="center"/>
        <w:rPr>
          <w:b/>
          <w:bCs/>
          <w:i/>
          <w:sz w:val="28"/>
          <w:szCs w:val="28"/>
        </w:rPr>
      </w:pPr>
      <w:r w:rsidRPr="00156C7F">
        <w:rPr>
          <w:b/>
          <w:bCs/>
          <w:i/>
          <w:sz w:val="28"/>
          <w:szCs w:val="28"/>
        </w:rPr>
        <w:t>Henry C. Lauerman Professor of International Law</w:t>
      </w:r>
    </w:p>
    <w:p w14:paraId="308152C5" w14:textId="77777777" w:rsidR="000541AA" w:rsidRPr="00156C7F" w:rsidRDefault="000541A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Wake Forest University School of Law</w:t>
      </w:r>
    </w:p>
    <w:p w14:paraId="6C510CA1" w14:textId="77777777" w:rsidR="000D4D6F" w:rsidRPr="000D4D6F" w:rsidRDefault="00AA4E2B" w:rsidP="000D4D6F">
      <w:pPr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5BA6705" wp14:editId="4B0EFE49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6D27B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3Ew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XGCnS&#10;g0TPQnGU5aE1g3ElRNRqa0Nx9KRezLOm3x1Suu6I2vNI8fVsIC8LGcmblLBxBi7YDZ81gxhy8Dr2&#10;6dTaPkBCB9ApynG+ycFPHlE4fFwUD7MUVKOjLyHlmGis85+47lEwKiyBdAQmx2fnAxFSjiHhHqU3&#10;QsqotlRoALZ5tshjhtNSsOANcc7ud7W06EjCwMQvlgWe+zCrD4pFtI4Ttr7angh5seF2qQIe1AJ8&#10;rtZlIn4s0sV6vp4XkyKfrSdF2jSTj5u6mMw22YfH5qGp6yb7GahlRdkJxrgK7MbpzIq/U//6Ti5z&#10;dZvPWx+St+ixYUB2/EfSUcyg32USdpqdt3YUGQYyBl8fT5j4+z3Y90989QsAAP//AwBQSwMEFAAG&#10;AAgAAAAhAEk00IzbAAAABgEAAA8AAABkcnMvZG93bnJldi54bWxMj09Pg0AQxe8mfofNmHizS2tT&#10;FFmapgnxZqQaz1t2BFp2lrJboN/eMR7qaf68yXu/SdeTbcWAvW8cKZjPIhBIpTMNVQo+P/KHJxA+&#10;aDK6dYQKLuhhnd3epDoxbqQCh12oBJuQT7SCOoQukdKXNVrtZ65DYu3b9VYHHvtKml6PbG5buYii&#10;lbS6IU6odYfbGsvj7mwVbI/56RK74T1+LcpiOR7ir7c8Vur+btq8gAg4hesx/OIzOmTMtHdnMl60&#10;CviRoGCx5Mrq8+OKm/3fQmap/I+f/QAAAP//AwBQSwECLQAUAAYACAAAACEAtoM4kv4AAADhAQAA&#10;EwAAAAAAAAAAAAAAAAAAAAAAW0NvbnRlbnRfVHlwZXNdLnhtbFBLAQItABQABgAIAAAAIQA4/SH/&#10;1gAAAJQBAAALAAAAAAAAAAAAAAAAAC8BAABfcmVscy8ucmVsc1BLAQItABQABgAIAAAAIQCDSGY3&#10;EwIAACoEAAAOAAAAAAAAAAAAAAAAAC4CAABkcnMvZTJvRG9jLnhtbFBLAQItABQABgAIAAAAIQBJ&#10;NNCM2wAAAAYBAAAPAAAAAAAAAAAAAAAAAG0EAABkcnMvZG93bnJldi54bWxQSwUGAAAAAAQABADz&#10;AAAAdQUAAAAA&#10;" o:allowincell="f" strokeweight=".96pt">
                <w10:wrap anchorx="margin"/>
              </v:line>
            </w:pict>
          </mc:Fallback>
        </mc:AlternateContent>
      </w:r>
    </w:p>
    <w:p w14:paraId="7C5E7E1C" w14:textId="77777777" w:rsidR="000D4D6F" w:rsidRPr="000D4D6F" w:rsidRDefault="000D4D6F" w:rsidP="000D4D6F">
      <w:pPr>
        <w:rPr>
          <w:b/>
          <w:sz w:val="24"/>
          <w:szCs w:val="24"/>
        </w:rPr>
      </w:pPr>
    </w:p>
    <w:p w14:paraId="501901AA" w14:textId="0C71A7CB" w:rsidR="006871BA" w:rsidRPr="00017D25" w:rsidRDefault="000541AA" w:rsidP="000541AA">
      <w:pPr>
        <w:rPr>
          <w:sz w:val="24"/>
          <w:szCs w:val="24"/>
        </w:rPr>
      </w:pPr>
      <w:r>
        <w:rPr>
          <w:sz w:val="24"/>
          <w:szCs w:val="24"/>
        </w:rPr>
        <w:t>1834 Wake Forest Road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D6F" w:rsidRPr="00017D25">
        <w:rPr>
          <w:sz w:val="24"/>
          <w:szCs w:val="24"/>
        </w:rPr>
        <w:tab/>
      </w:r>
      <w:r w:rsidR="000D4D6F" w:rsidRPr="00017D25">
        <w:rPr>
          <w:sz w:val="24"/>
          <w:szCs w:val="24"/>
        </w:rPr>
        <w:tab/>
      </w:r>
      <w:r w:rsidR="000D4D6F" w:rsidRPr="00017D25">
        <w:rPr>
          <w:sz w:val="24"/>
          <w:szCs w:val="24"/>
        </w:rPr>
        <w:tab/>
      </w:r>
      <w:r w:rsidR="000D4D6F" w:rsidRPr="00017D25">
        <w:rPr>
          <w:sz w:val="24"/>
          <w:szCs w:val="24"/>
        </w:rPr>
        <w:tab/>
      </w:r>
      <w:r w:rsidR="000D4D6F" w:rsidRPr="00017D25">
        <w:rPr>
          <w:sz w:val="24"/>
          <w:szCs w:val="24"/>
        </w:rPr>
        <w:tab/>
        <w:t xml:space="preserve">       (336) 758-7439</w:t>
      </w:r>
    </w:p>
    <w:p w14:paraId="6A61BC95" w14:textId="77777777" w:rsidR="00902276" w:rsidRDefault="000541AA" w:rsidP="009B425F">
      <w:pPr>
        <w:rPr>
          <w:sz w:val="24"/>
          <w:szCs w:val="24"/>
        </w:rPr>
      </w:pPr>
      <w:r>
        <w:rPr>
          <w:sz w:val="24"/>
          <w:szCs w:val="24"/>
        </w:rPr>
        <w:t>Winston-Salem, North Carolina 27109</w:t>
      </w:r>
      <w:r>
        <w:rPr>
          <w:sz w:val="24"/>
          <w:szCs w:val="24"/>
        </w:rPr>
        <w:tab/>
      </w:r>
      <w:r w:rsidR="00017D25">
        <w:rPr>
          <w:sz w:val="24"/>
          <w:szCs w:val="24"/>
        </w:rPr>
        <w:tab/>
      </w:r>
      <w:r w:rsidR="00017D25">
        <w:rPr>
          <w:sz w:val="24"/>
          <w:szCs w:val="24"/>
        </w:rPr>
        <w:tab/>
      </w:r>
      <w:r w:rsidR="00017D25">
        <w:rPr>
          <w:sz w:val="24"/>
          <w:szCs w:val="24"/>
        </w:rPr>
        <w:tab/>
        <w:t xml:space="preserve">                   </w:t>
      </w:r>
      <w:r w:rsidR="000D4D6F" w:rsidRPr="00017D25">
        <w:rPr>
          <w:sz w:val="24"/>
          <w:szCs w:val="24"/>
        </w:rPr>
        <w:t>knoxjh@wfu.ed</w:t>
      </w:r>
      <w:r>
        <w:rPr>
          <w:sz w:val="24"/>
          <w:szCs w:val="24"/>
        </w:rPr>
        <w:t>u</w:t>
      </w:r>
      <w:r w:rsidR="00017D25">
        <w:rPr>
          <w:sz w:val="24"/>
          <w:szCs w:val="24"/>
        </w:rPr>
        <w:t xml:space="preserve">   </w:t>
      </w:r>
    </w:p>
    <w:p w14:paraId="428C9A90" w14:textId="77777777" w:rsidR="00017D25" w:rsidRDefault="00017D25" w:rsidP="00017D25">
      <w:pPr>
        <w:jc w:val="center"/>
        <w:rPr>
          <w:b/>
          <w:bCs/>
          <w:sz w:val="24"/>
          <w:szCs w:val="24"/>
        </w:rPr>
      </w:pPr>
    </w:p>
    <w:p w14:paraId="27125883" w14:textId="77777777" w:rsidR="00FE2354" w:rsidRDefault="00FE2354" w:rsidP="00017D25">
      <w:pPr>
        <w:jc w:val="center"/>
        <w:rPr>
          <w:b/>
          <w:bCs/>
          <w:sz w:val="24"/>
          <w:szCs w:val="24"/>
        </w:rPr>
      </w:pPr>
    </w:p>
    <w:p w14:paraId="05DA5709" w14:textId="77777777" w:rsidR="006871BA" w:rsidRPr="00D966AC" w:rsidRDefault="006871BA">
      <w:pPr>
        <w:rPr>
          <w:b/>
          <w:sz w:val="24"/>
          <w:szCs w:val="24"/>
        </w:rPr>
      </w:pPr>
      <w:r w:rsidRPr="00D966AC">
        <w:rPr>
          <w:b/>
          <w:smallCaps/>
          <w:sz w:val="24"/>
          <w:szCs w:val="24"/>
        </w:rPr>
        <w:t>EMPLOYMENT</w:t>
      </w:r>
      <w:r w:rsidR="00AA4E2B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93E1DB3" wp14:editId="7F061412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56091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YB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PGCnS&#10;g0RroTjKQ2cG40oIqNXGhtroUb2atabfHVK67oja8cjw7WQgLQsZybuUsHEG8LfDF80ghuy9jm06&#10;trYPkNAAdIxqnG5q8KNHFA4fZ8XDJAXR6NWXkPKaaKzzn7nuUTAqLIFzBCaHtfOBCCmvIeEepVdC&#10;yii2VGgAtnk2y2OG01Kw4A1xzu62tbToQMK8xC+WBZ77MKv3ikW0jhO2vNieCHm24XapAh7UAnwu&#10;1nkgfszS2XK6nBajIp8sR0XaNKNPq7oYTVbZ02Pz0NR1k/0M1LKi7ARjXAV21+HMir8T//JMzmN1&#10;G89bH5L36LFhQPb6j6SjmEG/8yRsNTtt7FVkmMcYfHk7YeDv92Dfv/DFLwAAAP//AwBQSwMEFAAG&#10;AAgAAAAhAEk00IzbAAAABgEAAA8AAABkcnMvZG93bnJldi54bWxMj09Pg0AQxe8mfofNmHizS2tT&#10;FFmapgnxZqQaz1t2BFp2lrJboN/eMR7qaf68yXu/SdeTbcWAvW8cKZjPIhBIpTMNVQo+P/KHJxA+&#10;aDK6dYQKLuhhnd3epDoxbqQCh12oBJuQT7SCOoQukdKXNVrtZ65DYu3b9VYHHvtKml6PbG5buYii&#10;lbS6IU6odYfbGsvj7mwVbI/56RK74T1+LcpiOR7ir7c8Vur+btq8gAg4hesx/OIzOmTMtHdnMl60&#10;CviRoGCx5Mrq8+OKm/3fQmap/I+f/QAAAP//AwBQSwECLQAUAAYACAAAACEAtoM4kv4AAADhAQAA&#10;EwAAAAAAAAAAAAAAAAAAAAAAW0NvbnRlbnRfVHlwZXNdLnhtbFBLAQItABQABgAIAAAAIQA4/SH/&#10;1gAAAJQBAAALAAAAAAAAAAAAAAAAAC8BAABfcmVscy8ucmVsc1BLAQItABQABgAIAAAAIQA5mDYB&#10;EwIAACkEAAAOAAAAAAAAAAAAAAAAAC4CAABkcnMvZTJvRG9jLnhtbFBLAQItABQABgAIAAAAIQBJ&#10;NNCM2wAAAAYBAAAPAAAAAAAAAAAAAAAAAG0EAABkcnMvZG93bnJldi54bWxQSwUGAAAAAAQABADz&#10;AAAAdQUAAAAA&#10;" o:allowincell="f" strokeweight=".96pt">
                <w10:wrap anchorx="margin"/>
              </v:line>
            </w:pict>
          </mc:Fallback>
        </mc:AlternateContent>
      </w:r>
    </w:p>
    <w:p w14:paraId="2449A5A6" w14:textId="77777777" w:rsidR="006871BA" w:rsidRPr="00D966AC" w:rsidRDefault="006871BA">
      <w:pPr>
        <w:ind w:left="720" w:hanging="720"/>
        <w:rPr>
          <w:b/>
          <w:bCs/>
          <w:sz w:val="24"/>
          <w:szCs w:val="24"/>
        </w:rPr>
      </w:pPr>
    </w:p>
    <w:p w14:paraId="38649FAE" w14:textId="77777777" w:rsidR="00D910E1" w:rsidRPr="000C70A7" w:rsidRDefault="00D910E1">
      <w:pPr>
        <w:ind w:left="720" w:hanging="720"/>
        <w:rPr>
          <w:bCs/>
          <w:sz w:val="24"/>
          <w:szCs w:val="24"/>
        </w:rPr>
      </w:pPr>
      <w:r w:rsidRPr="00D966AC">
        <w:rPr>
          <w:bCs/>
          <w:sz w:val="24"/>
          <w:szCs w:val="24"/>
        </w:rPr>
        <w:t xml:space="preserve">Henry C. </w:t>
      </w:r>
      <w:r w:rsidRPr="000C70A7">
        <w:rPr>
          <w:bCs/>
          <w:sz w:val="24"/>
          <w:szCs w:val="24"/>
        </w:rPr>
        <w:t xml:space="preserve">Lauerman Professor of International Law, Wake Forest University, 2012 to present.  </w:t>
      </w:r>
    </w:p>
    <w:p w14:paraId="074EAFE7" w14:textId="77777777" w:rsidR="00442AA6" w:rsidRPr="000C70A7" w:rsidRDefault="00E23760" w:rsidP="00D910E1">
      <w:pPr>
        <w:ind w:left="720"/>
        <w:rPr>
          <w:bCs/>
          <w:sz w:val="24"/>
          <w:szCs w:val="24"/>
        </w:rPr>
      </w:pPr>
      <w:r w:rsidRPr="000C70A7">
        <w:rPr>
          <w:bCs/>
          <w:sz w:val="24"/>
          <w:szCs w:val="24"/>
        </w:rPr>
        <w:t xml:space="preserve">Professor of Law, </w:t>
      </w:r>
      <w:r w:rsidR="00442AA6" w:rsidRPr="000C70A7">
        <w:rPr>
          <w:bCs/>
          <w:sz w:val="24"/>
          <w:szCs w:val="24"/>
        </w:rPr>
        <w:t>20</w:t>
      </w:r>
      <w:r w:rsidR="00406EB0" w:rsidRPr="000C70A7">
        <w:rPr>
          <w:bCs/>
          <w:sz w:val="24"/>
          <w:szCs w:val="24"/>
        </w:rPr>
        <w:t>06</w:t>
      </w:r>
      <w:r w:rsidR="00442AA6" w:rsidRPr="000C70A7">
        <w:rPr>
          <w:bCs/>
          <w:sz w:val="24"/>
          <w:szCs w:val="24"/>
        </w:rPr>
        <w:t xml:space="preserve"> to </w:t>
      </w:r>
      <w:r w:rsidR="00D910E1" w:rsidRPr="000C70A7">
        <w:rPr>
          <w:bCs/>
          <w:sz w:val="24"/>
          <w:szCs w:val="24"/>
        </w:rPr>
        <w:t>2012</w:t>
      </w:r>
      <w:r w:rsidR="00442AA6" w:rsidRPr="000C70A7">
        <w:rPr>
          <w:bCs/>
          <w:sz w:val="24"/>
          <w:szCs w:val="24"/>
        </w:rPr>
        <w:t>.</w:t>
      </w:r>
      <w:r w:rsidRPr="000C70A7">
        <w:rPr>
          <w:bCs/>
          <w:sz w:val="24"/>
          <w:szCs w:val="24"/>
        </w:rPr>
        <w:t xml:space="preserve">    </w:t>
      </w:r>
    </w:p>
    <w:p w14:paraId="70BEF4A7" w14:textId="77777777" w:rsidR="00D910E1" w:rsidRPr="000C70A7" w:rsidRDefault="00D910E1" w:rsidP="001B3FDE">
      <w:pPr>
        <w:ind w:left="720"/>
        <w:rPr>
          <w:bCs/>
          <w:sz w:val="24"/>
          <w:szCs w:val="24"/>
        </w:rPr>
      </w:pPr>
    </w:p>
    <w:p w14:paraId="68BC8C4C" w14:textId="1C34BA36" w:rsidR="00442AA6" w:rsidRPr="000C70A7" w:rsidRDefault="00442AA6" w:rsidP="00C04D65">
      <w:pPr>
        <w:ind w:left="720"/>
        <w:rPr>
          <w:bCs/>
          <w:sz w:val="24"/>
          <w:szCs w:val="24"/>
        </w:rPr>
      </w:pPr>
      <w:r w:rsidRPr="000C70A7">
        <w:rPr>
          <w:bCs/>
          <w:sz w:val="24"/>
          <w:szCs w:val="24"/>
        </w:rPr>
        <w:t>Courses</w:t>
      </w:r>
      <w:r w:rsidR="00C04D65" w:rsidRPr="000C70A7">
        <w:rPr>
          <w:bCs/>
          <w:sz w:val="24"/>
          <w:szCs w:val="24"/>
        </w:rPr>
        <w:t xml:space="preserve"> taught</w:t>
      </w:r>
      <w:r w:rsidRPr="000C70A7">
        <w:rPr>
          <w:bCs/>
          <w:sz w:val="24"/>
          <w:szCs w:val="24"/>
        </w:rPr>
        <w:t>:</w:t>
      </w:r>
      <w:r w:rsidR="00C04D65" w:rsidRPr="000C70A7">
        <w:rPr>
          <w:bCs/>
          <w:sz w:val="24"/>
          <w:szCs w:val="24"/>
        </w:rPr>
        <w:t xml:space="preserve">  </w:t>
      </w:r>
      <w:r w:rsidR="007F1991">
        <w:rPr>
          <w:bCs/>
          <w:sz w:val="24"/>
          <w:szCs w:val="24"/>
        </w:rPr>
        <w:t xml:space="preserve">Environmental Law, Human Rights Law, </w:t>
      </w:r>
      <w:r w:rsidR="00C04D65" w:rsidRPr="000C70A7">
        <w:rPr>
          <w:bCs/>
          <w:sz w:val="24"/>
          <w:szCs w:val="24"/>
        </w:rPr>
        <w:t>I</w:t>
      </w:r>
      <w:r w:rsidR="009C3569" w:rsidRPr="000C70A7">
        <w:rPr>
          <w:bCs/>
          <w:sz w:val="24"/>
          <w:szCs w:val="24"/>
        </w:rPr>
        <w:t xml:space="preserve">nternational Law, </w:t>
      </w:r>
      <w:r w:rsidR="00C04D65" w:rsidRPr="000C70A7">
        <w:rPr>
          <w:bCs/>
          <w:sz w:val="24"/>
          <w:szCs w:val="24"/>
        </w:rPr>
        <w:t xml:space="preserve"> </w:t>
      </w:r>
      <w:r w:rsidR="00757717" w:rsidRPr="000C70A7">
        <w:rPr>
          <w:bCs/>
          <w:sz w:val="24"/>
          <w:szCs w:val="24"/>
        </w:rPr>
        <w:t>International Environmental Law,</w:t>
      </w:r>
      <w:r w:rsidR="00F163DB" w:rsidRPr="000C70A7">
        <w:rPr>
          <w:bCs/>
          <w:sz w:val="24"/>
          <w:szCs w:val="24"/>
        </w:rPr>
        <w:t xml:space="preserve"> </w:t>
      </w:r>
      <w:r w:rsidR="00654377" w:rsidRPr="000C70A7">
        <w:rPr>
          <w:bCs/>
          <w:sz w:val="24"/>
          <w:szCs w:val="24"/>
        </w:rPr>
        <w:t>I</w:t>
      </w:r>
      <w:r w:rsidRPr="000C70A7">
        <w:rPr>
          <w:bCs/>
          <w:sz w:val="24"/>
          <w:szCs w:val="24"/>
        </w:rPr>
        <w:t>nternational Trade Law, Property Law</w:t>
      </w:r>
      <w:r w:rsidR="00EC6EBA" w:rsidRPr="000C70A7">
        <w:rPr>
          <w:bCs/>
          <w:sz w:val="24"/>
          <w:szCs w:val="24"/>
        </w:rPr>
        <w:t>.</w:t>
      </w:r>
    </w:p>
    <w:p w14:paraId="245F3387" w14:textId="77777777" w:rsidR="00116C4D" w:rsidRPr="000C70A7" w:rsidRDefault="00116C4D" w:rsidP="00116C4D">
      <w:pPr>
        <w:rPr>
          <w:bCs/>
          <w:sz w:val="24"/>
          <w:szCs w:val="24"/>
        </w:rPr>
      </w:pPr>
    </w:p>
    <w:p w14:paraId="73487571" w14:textId="5AC215B1" w:rsidR="00116C4D" w:rsidRPr="000C70A7" w:rsidRDefault="00116C4D" w:rsidP="00116C4D">
      <w:pPr>
        <w:rPr>
          <w:bCs/>
          <w:sz w:val="24"/>
          <w:szCs w:val="24"/>
        </w:rPr>
      </w:pPr>
      <w:r w:rsidRPr="000C70A7">
        <w:rPr>
          <w:bCs/>
          <w:sz w:val="24"/>
          <w:szCs w:val="24"/>
        </w:rPr>
        <w:tab/>
        <w:t xml:space="preserve">Recipient of Joseph </w:t>
      </w:r>
      <w:r w:rsidR="00C04D65" w:rsidRPr="000C70A7">
        <w:rPr>
          <w:bCs/>
          <w:sz w:val="24"/>
          <w:szCs w:val="24"/>
        </w:rPr>
        <w:t xml:space="preserve">Branch Excellence in Teaching Award, 2019. </w:t>
      </w:r>
    </w:p>
    <w:p w14:paraId="62C700FD" w14:textId="077DD403" w:rsidR="00D22DC3" w:rsidRPr="000C70A7" w:rsidRDefault="00D22DC3" w:rsidP="00116C4D">
      <w:pPr>
        <w:rPr>
          <w:bCs/>
          <w:sz w:val="24"/>
          <w:szCs w:val="24"/>
        </w:rPr>
      </w:pPr>
    </w:p>
    <w:p w14:paraId="013B325D" w14:textId="44018027" w:rsidR="00D22DC3" w:rsidRPr="000C70A7" w:rsidRDefault="00D22DC3" w:rsidP="00116C4D">
      <w:pPr>
        <w:rPr>
          <w:bCs/>
          <w:sz w:val="24"/>
          <w:szCs w:val="24"/>
        </w:rPr>
      </w:pPr>
      <w:r w:rsidRPr="000C70A7">
        <w:rPr>
          <w:bCs/>
          <w:sz w:val="24"/>
          <w:szCs w:val="24"/>
        </w:rPr>
        <w:tab/>
        <w:t>Co-Vice-Chair, Core Planning Team, University Strategic Framework, 2022</w:t>
      </w:r>
      <w:r w:rsidR="001D313F">
        <w:rPr>
          <w:bCs/>
          <w:sz w:val="24"/>
          <w:szCs w:val="24"/>
        </w:rPr>
        <w:t>-23</w:t>
      </w:r>
      <w:r w:rsidRPr="000C70A7">
        <w:rPr>
          <w:bCs/>
          <w:sz w:val="24"/>
          <w:szCs w:val="24"/>
        </w:rPr>
        <w:t>.</w:t>
      </w:r>
    </w:p>
    <w:p w14:paraId="3DCE611E" w14:textId="77777777" w:rsidR="00814D44" w:rsidRPr="000C70A7" w:rsidRDefault="00814D44" w:rsidP="00116C4D">
      <w:pPr>
        <w:rPr>
          <w:bCs/>
          <w:sz w:val="24"/>
          <w:szCs w:val="24"/>
        </w:rPr>
      </w:pPr>
    </w:p>
    <w:p w14:paraId="3170997C" w14:textId="77777777" w:rsidR="00814D44" w:rsidRPr="000C70A7" w:rsidRDefault="00814D44" w:rsidP="00116C4D">
      <w:pPr>
        <w:rPr>
          <w:bCs/>
          <w:sz w:val="24"/>
          <w:szCs w:val="24"/>
        </w:rPr>
      </w:pPr>
      <w:r w:rsidRPr="000C70A7">
        <w:rPr>
          <w:bCs/>
          <w:sz w:val="24"/>
          <w:szCs w:val="24"/>
        </w:rPr>
        <w:t>Visiting Professor, University of Oxford, Master of Studies in International Human Rights Law,</w:t>
      </w:r>
    </w:p>
    <w:p w14:paraId="47BCFEDE" w14:textId="3206564E" w:rsidR="00814D44" w:rsidRPr="000C70A7" w:rsidRDefault="00814D44" w:rsidP="00116C4D">
      <w:pPr>
        <w:rPr>
          <w:bCs/>
          <w:sz w:val="24"/>
          <w:szCs w:val="24"/>
        </w:rPr>
      </w:pPr>
      <w:r w:rsidRPr="000C70A7">
        <w:rPr>
          <w:bCs/>
          <w:sz w:val="24"/>
          <w:szCs w:val="24"/>
        </w:rPr>
        <w:tab/>
        <w:t>summer</w:t>
      </w:r>
      <w:r w:rsidR="00BD25DE" w:rsidRPr="000C70A7">
        <w:rPr>
          <w:bCs/>
          <w:sz w:val="24"/>
          <w:szCs w:val="24"/>
        </w:rPr>
        <w:t xml:space="preserve"> </w:t>
      </w:r>
      <w:r w:rsidR="004574A5" w:rsidRPr="000C70A7">
        <w:rPr>
          <w:bCs/>
          <w:sz w:val="24"/>
          <w:szCs w:val="24"/>
        </w:rPr>
        <w:t>s</w:t>
      </w:r>
      <w:r w:rsidR="00BD25DE" w:rsidRPr="000C70A7">
        <w:rPr>
          <w:bCs/>
          <w:sz w:val="24"/>
          <w:szCs w:val="24"/>
        </w:rPr>
        <w:t>essions,</w:t>
      </w:r>
      <w:r w:rsidRPr="000C70A7">
        <w:rPr>
          <w:bCs/>
          <w:sz w:val="24"/>
          <w:szCs w:val="24"/>
        </w:rPr>
        <w:t xml:space="preserve"> 2019</w:t>
      </w:r>
      <w:r w:rsidR="0093460A" w:rsidRPr="000C70A7">
        <w:rPr>
          <w:bCs/>
          <w:sz w:val="24"/>
          <w:szCs w:val="24"/>
        </w:rPr>
        <w:t xml:space="preserve"> to present. </w:t>
      </w:r>
      <w:r w:rsidRPr="000C70A7">
        <w:rPr>
          <w:bCs/>
          <w:sz w:val="24"/>
          <w:szCs w:val="24"/>
        </w:rPr>
        <w:t xml:space="preserve"> </w:t>
      </w:r>
    </w:p>
    <w:p w14:paraId="388A55CD" w14:textId="77777777" w:rsidR="00442AA6" w:rsidRPr="000C70A7" w:rsidRDefault="00442AA6">
      <w:pPr>
        <w:ind w:left="720" w:hanging="720"/>
        <w:rPr>
          <w:bCs/>
          <w:sz w:val="24"/>
          <w:szCs w:val="24"/>
        </w:rPr>
      </w:pPr>
    </w:p>
    <w:p w14:paraId="2E0A7A6E" w14:textId="77777777" w:rsidR="006871BA" w:rsidRPr="000C70A7" w:rsidRDefault="006871BA">
      <w:pPr>
        <w:ind w:left="720" w:hanging="720"/>
        <w:rPr>
          <w:sz w:val="24"/>
          <w:szCs w:val="24"/>
        </w:rPr>
      </w:pPr>
      <w:r w:rsidRPr="000C70A7">
        <w:rPr>
          <w:bCs/>
          <w:sz w:val="24"/>
          <w:szCs w:val="24"/>
        </w:rPr>
        <w:t>Professor of Law</w:t>
      </w:r>
      <w:r w:rsidRPr="000C70A7">
        <w:rPr>
          <w:sz w:val="24"/>
          <w:szCs w:val="24"/>
        </w:rPr>
        <w:t xml:space="preserve">, Pennsylvania State University, Dickinson School of Law, 2004 to </w:t>
      </w:r>
      <w:r w:rsidR="00442AA6" w:rsidRPr="000C70A7">
        <w:rPr>
          <w:sz w:val="24"/>
          <w:szCs w:val="24"/>
        </w:rPr>
        <w:t>200</w:t>
      </w:r>
      <w:r w:rsidR="00324D17" w:rsidRPr="000C70A7">
        <w:rPr>
          <w:sz w:val="24"/>
          <w:szCs w:val="24"/>
        </w:rPr>
        <w:t>6</w:t>
      </w:r>
      <w:r w:rsidRPr="000C70A7">
        <w:rPr>
          <w:sz w:val="24"/>
          <w:szCs w:val="24"/>
        </w:rPr>
        <w:t xml:space="preserve">.  </w:t>
      </w:r>
    </w:p>
    <w:p w14:paraId="6307A972" w14:textId="77777777" w:rsidR="00442AA6" w:rsidRPr="000C70A7" w:rsidRDefault="006871BA">
      <w:pPr>
        <w:rPr>
          <w:sz w:val="24"/>
          <w:szCs w:val="24"/>
        </w:rPr>
      </w:pPr>
      <w:r w:rsidRPr="000C70A7">
        <w:rPr>
          <w:sz w:val="24"/>
          <w:szCs w:val="24"/>
        </w:rPr>
        <w:tab/>
        <w:t>Associate Professor of Law, 2002 to 2004</w:t>
      </w:r>
      <w:r w:rsidR="00D910E1" w:rsidRPr="000C70A7">
        <w:rPr>
          <w:sz w:val="24"/>
          <w:szCs w:val="24"/>
        </w:rPr>
        <w:t>;</w:t>
      </w:r>
      <w:r w:rsidRPr="000C70A7">
        <w:rPr>
          <w:sz w:val="24"/>
          <w:szCs w:val="24"/>
        </w:rPr>
        <w:t xml:space="preserve"> Assistant Professor of Law, 1998 to 2002.</w:t>
      </w:r>
    </w:p>
    <w:p w14:paraId="37FC724D" w14:textId="77777777" w:rsidR="006871BA" w:rsidRPr="000C70A7" w:rsidRDefault="006871BA">
      <w:pPr>
        <w:rPr>
          <w:sz w:val="24"/>
          <w:szCs w:val="24"/>
        </w:rPr>
      </w:pPr>
    </w:p>
    <w:p w14:paraId="6AB9BF6C" w14:textId="77777777" w:rsidR="006871BA" w:rsidRPr="000C70A7" w:rsidRDefault="006871BA">
      <w:pPr>
        <w:rPr>
          <w:sz w:val="24"/>
          <w:szCs w:val="24"/>
        </w:rPr>
      </w:pPr>
      <w:r w:rsidRPr="000C70A7">
        <w:rPr>
          <w:bCs/>
          <w:sz w:val="24"/>
          <w:szCs w:val="24"/>
        </w:rPr>
        <w:t>Associate</w:t>
      </w:r>
      <w:r w:rsidRPr="000C70A7">
        <w:rPr>
          <w:sz w:val="24"/>
          <w:szCs w:val="24"/>
        </w:rPr>
        <w:t xml:space="preserve">, Bickerstaff, Heath &amp; Smiley, L.L.P., Austin, Texas, 1994 to 1998.  </w:t>
      </w:r>
    </w:p>
    <w:p w14:paraId="72F18F10" w14:textId="77777777" w:rsidR="006871BA" w:rsidRPr="000C70A7" w:rsidRDefault="006871BA">
      <w:pPr>
        <w:rPr>
          <w:sz w:val="24"/>
          <w:szCs w:val="24"/>
        </w:rPr>
      </w:pPr>
    </w:p>
    <w:p w14:paraId="380A4A2E" w14:textId="77777777" w:rsidR="006871BA" w:rsidRPr="000C70A7" w:rsidRDefault="006871BA">
      <w:pPr>
        <w:rPr>
          <w:sz w:val="24"/>
          <w:szCs w:val="24"/>
        </w:rPr>
      </w:pPr>
      <w:r w:rsidRPr="000C70A7">
        <w:rPr>
          <w:bCs/>
          <w:sz w:val="24"/>
          <w:szCs w:val="24"/>
        </w:rPr>
        <w:t>Attorney-Adviser</w:t>
      </w:r>
      <w:r w:rsidRPr="000C70A7">
        <w:rPr>
          <w:sz w:val="24"/>
          <w:szCs w:val="24"/>
        </w:rPr>
        <w:t xml:space="preserve">, Office of the Legal Adviser, U.S. Department of State, 1988 to 1994. </w:t>
      </w:r>
    </w:p>
    <w:p w14:paraId="7DCC99CE" w14:textId="77777777" w:rsidR="006871BA" w:rsidRPr="000C70A7" w:rsidRDefault="006871BA">
      <w:pPr>
        <w:rPr>
          <w:sz w:val="24"/>
          <w:szCs w:val="24"/>
        </w:rPr>
      </w:pPr>
    </w:p>
    <w:p w14:paraId="2D355E89" w14:textId="77777777" w:rsidR="006871BA" w:rsidRPr="000C70A7" w:rsidRDefault="006871BA">
      <w:pPr>
        <w:rPr>
          <w:sz w:val="24"/>
          <w:szCs w:val="24"/>
        </w:rPr>
      </w:pPr>
      <w:r w:rsidRPr="000C70A7">
        <w:rPr>
          <w:bCs/>
          <w:sz w:val="24"/>
          <w:szCs w:val="24"/>
        </w:rPr>
        <w:t>Law Clerk</w:t>
      </w:r>
      <w:r w:rsidRPr="000C70A7">
        <w:rPr>
          <w:sz w:val="24"/>
          <w:szCs w:val="24"/>
        </w:rPr>
        <w:t xml:space="preserve"> to Judge Joseph T. Sneed, </w:t>
      </w:r>
      <w:smartTag w:uri="urn:schemas-microsoft-com:office:smarttags" w:element="country-region">
        <w:smartTag w:uri="urn:schemas-microsoft-com:office:smarttags" w:element="place">
          <w:r w:rsidRPr="000C70A7">
            <w:rPr>
              <w:sz w:val="24"/>
              <w:szCs w:val="24"/>
            </w:rPr>
            <w:t>U.S.</w:t>
          </w:r>
        </w:smartTag>
      </w:smartTag>
      <w:r w:rsidRPr="000C70A7">
        <w:rPr>
          <w:sz w:val="24"/>
          <w:szCs w:val="24"/>
        </w:rPr>
        <w:t xml:space="preserve"> Court of Appeals for the Ninth Circuit, 1987 to 1988.  </w:t>
      </w:r>
    </w:p>
    <w:p w14:paraId="73787A6B" w14:textId="77777777" w:rsidR="006871BA" w:rsidRPr="000C70A7" w:rsidRDefault="006871BA">
      <w:pPr>
        <w:rPr>
          <w:sz w:val="24"/>
          <w:szCs w:val="24"/>
        </w:rPr>
      </w:pPr>
    </w:p>
    <w:p w14:paraId="6FFD541A" w14:textId="77777777" w:rsidR="009B425F" w:rsidRPr="000C70A7" w:rsidRDefault="009B425F" w:rsidP="009B425F">
      <w:pPr>
        <w:rPr>
          <w:b/>
          <w:sz w:val="24"/>
          <w:szCs w:val="24"/>
        </w:rPr>
      </w:pPr>
      <w:r w:rsidRPr="000C70A7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73CF1A6" wp14:editId="680F3190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F2F49" id="Line 1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4pFAIAACoEAAAOAAAAZHJzL2Uyb0RvYy54bWysU9uO0zAQfUfiH6y8t0m62dJ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vErQKE17&#10;tOhZakHyPJRmMK5ERK03NiTHjvrFPAP76oiGuqN6J6LE15PBuBiR3oWEhTN4wXb4CBwxdO8h1unY&#10;2j5QYgXIMdpxutkhjp4w3HycFw/TDF1j17OUltdAY53/IKAnYVIlCkVHYnp4dh6lI/QKCfdoWEul&#10;ottKkwHVTvL5JEY4UJKH04BzdretlSUHGhomfqEQyHYHs7DXPLJ1gvLVZe6pVOc54pUOfJgL6rnM&#10;zh3xbZ7NV7PVrBgVk+lqVGRNM3q/rovRdJ2/e2wemrpu8u9BWl6UneRc6KDu2p158XfuX97Jua9u&#10;/XmrQ3rPHlNEsdd/FB3NDP6dO2EL/LSxoRrBV2zICL48ntDxv64j6ucTX/4AAAD//wMAUEsDBBQA&#10;BgAIAAAAIQBJNNCM2wAAAAYBAAAPAAAAZHJzL2Rvd25yZXYueG1sTI9PT4NAEMXvJn6HzZh4s0tr&#10;UxRZmqYJ8WakGs9bdgRadpayW6Df3jEe6mn+vMl7v0nXk23FgL1vHCmYzyIQSKUzDVUKPj/yhycQ&#10;PmgyunWECi7oYZ3d3qQ6MW6kAoddqASbkE+0gjqELpHSlzVa7WeuQ2Lt2/VWBx77Sppej2xuW7mI&#10;opW0uiFOqHWH2xrL4+5sFWyP+ekSu+E9fi3KYjke4q+3PFbq/m7avIAIOIXrMfziMzpkzLR3ZzJe&#10;tAr4kaBgseTK6vPjipv930JmqfyPn/0AAAD//wMAUEsBAi0AFAAGAAgAAAAhALaDOJL+AAAA4QEA&#10;ABMAAAAAAAAAAAAAAAAAAAAAAFtDb250ZW50X1R5cGVzXS54bWxQSwECLQAUAAYACAAAACEAOP0h&#10;/9YAAACUAQAACwAAAAAAAAAAAAAAAAAvAQAAX3JlbHMvLnJlbHNQSwECLQAUAAYACAAAACEAqjB+&#10;KRQCAAAqBAAADgAAAAAAAAAAAAAAAAAuAgAAZHJzL2Uyb0RvYy54bWxQSwECLQAUAAYACAAAACEA&#10;STTQjNsAAAAGAQAADwAAAAAAAAAAAAAAAABuBAAAZHJzL2Rvd25yZXYueG1sUEsFBgAAAAAEAAQA&#10;8wAAAHYFAAAAAA==&#10;" o:allowincell="f" strokeweight=".96pt">
                <w10:wrap anchorx="margin"/>
              </v:line>
            </w:pict>
          </mc:Fallback>
        </mc:AlternateContent>
      </w:r>
      <w:r w:rsidRPr="000C70A7">
        <w:rPr>
          <w:b/>
          <w:smallCaps/>
          <w:sz w:val="24"/>
          <w:szCs w:val="24"/>
        </w:rPr>
        <w:t>UNITED NATIONS APPOINTMENT</w:t>
      </w:r>
    </w:p>
    <w:p w14:paraId="649065C0" w14:textId="77777777" w:rsidR="009B425F" w:rsidRPr="000C70A7" w:rsidRDefault="009B425F" w:rsidP="009B425F">
      <w:pPr>
        <w:ind w:left="720" w:hanging="720"/>
        <w:rPr>
          <w:b/>
          <w:bCs/>
          <w:sz w:val="24"/>
          <w:szCs w:val="24"/>
        </w:rPr>
      </w:pPr>
    </w:p>
    <w:p w14:paraId="6FB9FEEE" w14:textId="1A354A34" w:rsidR="0051502F" w:rsidRDefault="0051502F" w:rsidP="0051502F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Appointed by the UN Human Rights Council to be the f</w:t>
      </w:r>
      <w:r w:rsidR="001A7721" w:rsidRPr="000C70A7">
        <w:rPr>
          <w:bCs/>
          <w:sz w:val="24"/>
          <w:szCs w:val="24"/>
        </w:rPr>
        <w:t>irst U</w:t>
      </w:r>
      <w:r>
        <w:rPr>
          <w:bCs/>
          <w:sz w:val="24"/>
          <w:szCs w:val="24"/>
        </w:rPr>
        <w:t xml:space="preserve">N </w:t>
      </w:r>
      <w:r w:rsidR="00654377" w:rsidRPr="000C70A7">
        <w:rPr>
          <w:bCs/>
          <w:sz w:val="24"/>
          <w:szCs w:val="24"/>
        </w:rPr>
        <w:t xml:space="preserve">Independent Expert (2012-2015) and </w:t>
      </w:r>
      <w:r w:rsidR="009B425F" w:rsidRPr="000C70A7">
        <w:rPr>
          <w:bCs/>
          <w:sz w:val="24"/>
          <w:szCs w:val="24"/>
        </w:rPr>
        <w:t xml:space="preserve">Special Rapporteur </w:t>
      </w:r>
      <w:r w:rsidR="00654377" w:rsidRPr="000C70A7">
        <w:rPr>
          <w:bCs/>
          <w:sz w:val="24"/>
          <w:szCs w:val="24"/>
        </w:rPr>
        <w:t>(201</w:t>
      </w:r>
      <w:r w:rsidR="00C72A42" w:rsidRPr="000C70A7">
        <w:rPr>
          <w:bCs/>
          <w:sz w:val="24"/>
          <w:szCs w:val="24"/>
        </w:rPr>
        <w:t>5</w:t>
      </w:r>
      <w:r w:rsidR="00654377" w:rsidRPr="000C70A7">
        <w:rPr>
          <w:bCs/>
          <w:sz w:val="24"/>
          <w:szCs w:val="24"/>
        </w:rPr>
        <w:t>-201</w:t>
      </w:r>
      <w:r w:rsidR="00C72A42" w:rsidRPr="000C70A7">
        <w:rPr>
          <w:bCs/>
          <w:sz w:val="24"/>
          <w:szCs w:val="24"/>
        </w:rPr>
        <w:t>8</w:t>
      </w:r>
      <w:r w:rsidR="00654377" w:rsidRPr="000C70A7">
        <w:rPr>
          <w:bCs/>
          <w:sz w:val="24"/>
          <w:szCs w:val="24"/>
        </w:rPr>
        <w:t xml:space="preserve">) </w:t>
      </w:r>
      <w:r w:rsidR="009B425F" w:rsidRPr="000C70A7">
        <w:rPr>
          <w:bCs/>
          <w:sz w:val="24"/>
          <w:szCs w:val="24"/>
        </w:rPr>
        <w:t xml:space="preserve">on </w:t>
      </w:r>
      <w:r w:rsidR="00D22DC3" w:rsidRPr="000C70A7">
        <w:rPr>
          <w:bCs/>
          <w:sz w:val="24"/>
          <w:szCs w:val="24"/>
        </w:rPr>
        <w:t xml:space="preserve">human rights and the </w:t>
      </w:r>
      <w:r w:rsidR="009B425F" w:rsidRPr="000C70A7">
        <w:rPr>
          <w:bCs/>
          <w:sz w:val="24"/>
          <w:szCs w:val="24"/>
        </w:rPr>
        <w:t>environme</w:t>
      </w:r>
      <w:r w:rsidR="00654377" w:rsidRPr="000C70A7">
        <w:rPr>
          <w:bCs/>
          <w:sz w:val="24"/>
          <w:szCs w:val="24"/>
        </w:rPr>
        <w:t xml:space="preserve">nt. </w:t>
      </w:r>
      <w:bookmarkStart w:id="0" w:name="_Hlk535666302"/>
    </w:p>
    <w:p w14:paraId="3E211B31" w14:textId="7E5AD9B3" w:rsidR="009B425F" w:rsidRPr="000C70A7" w:rsidRDefault="00D22DC3" w:rsidP="0051502F">
      <w:pPr>
        <w:ind w:firstLine="720"/>
        <w:rPr>
          <w:b/>
          <w:bCs/>
          <w:sz w:val="24"/>
          <w:szCs w:val="24"/>
        </w:rPr>
      </w:pPr>
      <w:r w:rsidRPr="000C70A7">
        <w:rPr>
          <w:bCs/>
          <w:sz w:val="24"/>
          <w:szCs w:val="24"/>
        </w:rPr>
        <w:t>C</w:t>
      </w:r>
      <w:r w:rsidR="000B4E96" w:rsidRPr="000C70A7">
        <w:rPr>
          <w:bCs/>
          <w:sz w:val="24"/>
          <w:szCs w:val="24"/>
        </w:rPr>
        <w:t xml:space="preserve">onducted country visits, </w:t>
      </w:r>
      <w:r w:rsidR="003045B4" w:rsidRPr="000C70A7">
        <w:rPr>
          <w:bCs/>
          <w:sz w:val="24"/>
          <w:szCs w:val="24"/>
        </w:rPr>
        <w:t xml:space="preserve">held consultations, </w:t>
      </w:r>
      <w:r w:rsidR="009B425F" w:rsidRPr="000C70A7">
        <w:rPr>
          <w:bCs/>
          <w:sz w:val="24"/>
          <w:szCs w:val="24"/>
        </w:rPr>
        <w:t xml:space="preserve">and </w:t>
      </w:r>
      <w:r w:rsidR="0051502F">
        <w:rPr>
          <w:bCs/>
          <w:sz w:val="24"/>
          <w:szCs w:val="24"/>
        </w:rPr>
        <w:t xml:space="preserve">published </w:t>
      </w:r>
      <w:r w:rsidR="00476D88">
        <w:rPr>
          <w:bCs/>
          <w:sz w:val="24"/>
          <w:szCs w:val="24"/>
        </w:rPr>
        <w:t xml:space="preserve">over twenty </w:t>
      </w:r>
      <w:r w:rsidR="0051502F">
        <w:rPr>
          <w:bCs/>
          <w:sz w:val="24"/>
          <w:szCs w:val="24"/>
        </w:rPr>
        <w:t>reports. In 2018, p</w:t>
      </w:r>
      <w:r w:rsidR="001A7721" w:rsidRPr="000C70A7">
        <w:rPr>
          <w:bCs/>
          <w:sz w:val="24"/>
          <w:szCs w:val="24"/>
        </w:rPr>
        <w:t>res</w:t>
      </w:r>
      <w:r w:rsidR="009B425F" w:rsidRPr="000C70A7">
        <w:rPr>
          <w:bCs/>
          <w:sz w:val="24"/>
          <w:szCs w:val="24"/>
        </w:rPr>
        <w:t>ent</w:t>
      </w:r>
      <w:r w:rsidR="0051502F">
        <w:rPr>
          <w:bCs/>
          <w:sz w:val="24"/>
          <w:szCs w:val="24"/>
        </w:rPr>
        <w:t>ed</w:t>
      </w:r>
      <w:r w:rsidR="001A7721" w:rsidRPr="000C70A7">
        <w:rPr>
          <w:bCs/>
          <w:sz w:val="24"/>
          <w:szCs w:val="24"/>
        </w:rPr>
        <w:t xml:space="preserve"> </w:t>
      </w:r>
      <w:r w:rsidR="009B425F" w:rsidRPr="000C70A7">
        <w:rPr>
          <w:bCs/>
          <w:sz w:val="24"/>
          <w:szCs w:val="24"/>
        </w:rPr>
        <w:t xml:space="preserve">Framework Principles on Human Rights and the Environment </w:t>
      </w:r>
      <w:r w:rsidR="0051502F">
        <w:rPr>
          <w:bCs/>
          <w:sz w:val="24"/>
          <w:szCs w:val="24"/>
        </w:rPr>
        <w:t xml:space="preserve">to the Council and </w:t>
      </w:r>
      <w:r w:rsidR="001A7721" w:rsidRPr="000C70A7">
        <w:rPr>
          <w:bCs/>
          <w:sz w:val="24"/>
          <w:szCs w:val="24"/>
        </w:rPr>
        <w:t>call</w:t>
      </w:r>
      <w:r w:rsidR="0051502F">
        <w:rPr>
          <w:bCs/>
          <w:sz w:val="24"/>
          <w:szCs w:val="24"/>
        </w:rPr>
        <w:t>ed</w:t>
      </w:r>
      <w:r w:rsidR="001A7721" w:rsidRPr="000C70A7">
        <w:rPr>
          <w:bCs/>
          <w:sz w:val="24"/>
          <w:szCs w:val="24"/>
        </w:rPr>
        <w:t xml:space="preserve"> on the United Nations to recognize the human right to a healthy environment. </w:t>
      </w:r>
      <w:bookmarkEnd w:id="0"/>
      <w:r w:rsidR="009B425F" w:rsidRPr="000C70A7">
        <w:rPr>
          <w:bCs/>
          <w:sz w:val="24"/>
          <w:szCs w:val="24"/>
        </w:rPr>
        <w:t xml:space="preserve">      </w:t>
      </w:r>
    </w:p>
    <w:p w14:paraId="171CEA3D" w14:textId="77777777" w:rsidR="009B425F" w:rsidRPr="000C70A7" w:rsidRDefault="009B425F" w:rsidP="009B425F">
      <w:pPr>
        <w:rPr>
          <w:smallCaps/>
          <w:sz w:val="24"/>
          <w:szCs w:val="24"/>
        </w:rPr>
      </w:pPr>
    </w:p>
    <w:p w14:paraId="4B52EBEB" w14:textId="77777777" w:rsidR="006871BA" w:rsidRPr="000C70A7" w:rsidRDefault="006871BA">
      <w:pPr>
        <w:rPr>
          <w:b/>
          <w:sz w:val="24"/>
          <w:szCs w:val="24"/>
        </w:rPr>
      </w:pPr>
      <w:r w:rsidRPr="000C70A7">
        <w:rPr>
          <w:b/>
          <w:sz w:val="24"/>
          <w:szCs w:val="24"/>
        </w:rPr>
        <w:t>EDUCATION</w:t>
      </w:r>
      <w:r w:rsidR="00AA4E2B" w:rsidRPr="000C70A7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9ED4D5C" wp14:editId="0FBD996B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B0ED1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ql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HTIp/OUhCNDr6EFEOisc5/4rpDwSixBM4RmJy2zgcipBhCwj1Kb4SU&#10;UWypUA9sJ9liEjOcloIFb4hz9rCvpEUnEuYlfrEs8DyGWX1ULKK1nLD1zfZEyKsNt0sV8KAW4HOz&#10;rgPxY5Eu1vP1PB/lk9l6lKd1Pfq4qfLRbJN9eKqndVXV2c9ALcuLVjDGVWA3DGeW/534t2dyHav7&#10;eN77kLxFjw0DssM/ko5iBv2uk7DX7LKzg8gwjzH49nbCwD/uwX584atfAAAA//8DAFBLAwQUAAYA&#10;CAAAACEASTTQjNsAAAAGAQAADwAAAGRycy9kb3ducmV2LnhtbEyPT0+DQBDF7yZ+h82YeLNLa1MU&#10;WZqmCfFmpBrPW3YEWnaWslug394xHupp/rzJe79J15NtxYC9bxwpmM8iEEilMw1VCj4/8ocnED5o&#10;Mrp1hAou6GGd3d6kOjFupAKHXagEm5BPtII6hC6R0pc1Wu1nrkNi7dv1Vgce+0qaXo9sblu5iKKV&#10;tLohTqh1h9say+PubBVsj/npErvhPX4tymI5HuKvtzxW6v5u2ryACDiF6zH84jM6ZMy0d2cyXrQK&#10;+JGgYLHkyurz44qb/d9CZqn8j5/9AAAA//8DAFBLAQItABQABgAIAAAAIQC2gziS/gAAAOEBAAAT&#10;AAAAAAAAAAAAAAAAAAAAAABbQ29udGVudF9UeXBlc10ueG1sUEsBAi0AFAAGAAgAAAAhADj9If/W&#10;AAAAlAEAAAsAAAAAAAAAAAAAAAAALwEAAF9yZWxzLy5yZWxzUEsBAi0AFAAGAAgAAAAhAG1bCqUS&#10;AgAAKQQAAA4AAAAAAAAAAAAAAAAALgIAAGRycy9lMm9Eb2MueG1sUEsBAi0AFAAGAAgAAAAhAEk0&#10;0IzbAAAABgEAAA8AAAAAAAAAAAAAAAAAbAQAAGRycy9kb3ducmV2LnhtbFBLBQYAAAAABAAEAPMA&#10;AAB0BQAAAAA=&#10;" o:allowincell="f" strokeweight=".96pt">
                <w10:wrap anchorx="margin"/>
              </v:line>
            </w:pict>
          </mc:Fallback>
        </mc:AlternateContent>
      </w:r>
    </w:p>
    <w:p w14:paraId="47317455" w14:textId="77777777" w:rsidR="006871BA" w:rsidRPr="000C70A7" w:rsidRDefault="006871BA">
      <w:pPr>
        <w:jc w:val="both"/>
        <w:rPr>
          <w:sz w:val="24"/>
          <w:szCs w:val="24"/>
        </w:rPr>
      </w:pPr>
    </w:p>
    <w:p w14:paraId="4F48B22D" w14:textId="77777777" w:rsidR="006871BA" w:rsidRPr="000C70A7" w:rsidRDefault="006871BA">
      <w:pPr>
        <w:jc w:val="both"/>
        <w:rPr>
          <w:sz w:val="24"/>
          <w:szCs w:val="24"/>
        </w:rPr>
      </w:pPr>
      <w:r w:rsidRPr="000C70A7">
        <w:rPr>
          <w:bCs/>
          <w:sz w:val="24"/>
          <w:szCs w:val="24"/>
        </w:rPr>
        <w:t>Stanford Law School</w:t>
      </w:r>
      <w:r w:rsidRPr="000C70A7">
        <w:rPr>
          <w:sz w:val="24"/>
          <w:szCs w:val="24"/>
        </w:rPr>
        <w:t xml:space="preserve">, J.D. </w:t>
      </w:r>
      <w:r w:rsidRPr="000C70A7">
        <w:rPr>
          <w:i/>
          <w:sz w:val="24"/>
          <w:szCs w:val="24"/>
        </w:rPr>
        <w:t>with distinction</w:t>
      </w:r>
      <w:r w:rsidRPr="000C70A7">
        <w:rPr>
          <w:sz w:val="24"/>
          <w:szCs w:val="24"/>
        </w:rPr>
        <w:t>, 1987.</w:t>
      </w:r>
      <w:r w:rsidR="0081530F" w:rsidRPr="000C70A7">
        <w:rPr>
          <w:sz w:val="24"/>
          <w:szCs w:val="24"/>
        </w:rPr>
        <w:t xml:space="preserve">  </w:t>
      </w:r>
      <w:r w:rsidR="00EB754F" w:rsidRPr="000C70A7">
        <w:rPr>
          <w:sz w:val="24"/>
          <w:szCs w:val="24"/>
        </w:rPr>
        <w:t>Order of the Coif</w:t>
      </w:r>
      <w:r w:rsidRPr="000C70A7">
        <w:rPr>
          <w:sz w:val="24"/>
          <w:szCs w:val="24"/>
        </w:rPr>
        <w:t xml:space="preserve">.  </w:t>
      </w:r>
    </w:p>
    <w:p w14:paraId="32E84543" w14:textId="77777777" w:rsidR="006871BA" w:rsidRPr="000C70A7" w:rsidRDefault="006871BA">
      <w:pPr>
        <w:jc w:val="both"/>
        <w:rPr>
          <w:sz w:val="24"/>
          <w:szCs w:val="24"/>
        </w:rPr>
      </w:pPr>
      <w:r w:rsidRPr="000C70A7">
        <w:rPr>
          <w:sz w:val="24"/>
          <w:szCs w:val="24"/>
        </w:rPr>
        <w:tab/>
      </w:r>
      <w:r w:rsidRPr="000C70A7">
        <w:rPr>
          <w:sz w:val="24"/>
          <w:szCs w:val="24"/>
        </w:rPr>
        <w:tab/>
      </w:r>
      <w:r w:rsidRPr="000C70A7">
        <w:rPr>
          <w:sz w:val="24"/>
          <w:szCs w:val="24"/>
        </w:rPr>
        <w:tab/>
      </w:r>
    </w:p>
    <w:p w14:paraId="13B5D7CF" w14:textId="77777777" w:rsidR="00FE2354" w:rsidRPr="000C70A7" w:rsidRDefault="006871BA" w:rsidP="00A758AA">
      <w:pPr>
        <w:jc w:val="both"/>
        <w:rPr>
          <w:sz w:val="24"/>
          <w:szCs w:val="24"/>
        </w:rPr>
      </w:pPr>
      <w:r w:rsidRPr="000C70A7">
        <w:rPr>
          <w:bCs/>
          <w:sz w:val="24"/>
          <w:szCs w:val="24"/>
        </w:rPr>
        <w:t>Rice University</w:t>
      </w:r>
      <w:r w:rsidRPr="000C70A7">
        <w:rPr>
          <w:sz w:val="24"/>
          <w:szCs w:val="24"/>
        </w:rPr>
        <w:t xml:space="preserve">, B.A. </w:t>
      </w:r>
      <w:r w:rsidRPr="000C70A7">
        <w:rPr>
          <w:i/>
          <w:iCs/>
          <w:sz w:val="24"/>
          <w:szCs w:val="24"/>
        </w:rPr>
        <w:t>magna cum laude</w:t>
      </w:r>
      <w:r w:rsidRPr="000C70A7">
        <w:rPr>
          <w:sz w:val="24"/>
          <w:szCs w:val="24"/>
        </w:rPr>
        <w:t xml:space="preserve">, 1984.  </w:t>
      </w:r>
      <w:r w:rsidR="00F163DB" w:rsidRPr="000C70A7">
        <w:rPr>
          <w:sz w:val="24"/>
          <w:szCs w:val="24"/>
        </w:rPr>
        <w:t xml:space="preserve">President, Baker College, 1983-1984. </w:t>
      </w:r>
    </w:p>
    <w:p w14:paraId="4224EA14" w14:textId="77777777" w:rsidR="00EE3A4F" w:rsidRPr="000C70A7" w:rsidRDefault="00FE2354" w:rsidP="00814D44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0C70A7">
        <w:rPr>
          <w:sz w:val="24"/>
          <w:szCs w:val="24"/>
        </w:rPr>
        <w:br w:type="page"/>
      </w:r>
      <w:r w:rsidR="00FE37B6" w:rsidRPr="000C70A7">
        <w:rPr>
          <w:b/>
          <w:sz w:val="24"/>
          <w:szCs w:val="24"/>
          <w:u w:val="single"/>
        </w:rPr>
        <w:lastRenderedPageBreak/>
        <w:t xml:space="preserve">SELECTED </w:t>
      </w:r>
      <w:r w:rsidR="00EE3A4F" w:rsidRPr="000C70A7">
        <w:rPr>
          <w:b/>
          <w:sz w:val="24"/>
          <w:szCs w:val="24"/>
          <w:u w:val="single"/>
        </w:rPr>
        <w:t xml:space="preserve">REPORTS </w:t>
      </w:r>
      <w:r w:rsidR="009C3569" w:rsidRPr="000C70A7">
        <w:rPr>
          <w:b/>
          <w:sz w:val="24"/>
          <w:szCs w:val="24"/>
          <w:u w:val="single"/>
        </w:rPr>
        <w:t>TO THE UNITED NATIONS</w:t>
      </w:r>
    </w:p>
    <w:p w14:paraId="1D34DEDA" w14:textId="77777777" w:rsidR="00EE3A4F" w:rsidRPr="000C70A7" w:rsidRDefault="00EE3A4F" w:rsidP="005931AA">
      <w:pPr>
        <w:rPr>
          <w:b/>
          <w:sz w:val="24"/>
          <w:szCs w:val="24"/>
        </w:rPr>
      </w:pPr>
    </w:p>
    <w:p w14:paraId="10562604" w14:textId="77777777" w:rsidR="00507F1B" w:rsidRPr="000C70A7" w:rsidRDefault="00507F1B" w:rsidP="009C3569">
      <w:pPr>
        <w:rPr>
          <w:sz w:val="24"/>
          <w:szCs w:val="24"/>
        </w:rPr>
      </w:pPr>
      <w:r w:rsidRPr="000C70A7">
        <w:rPr>
          <w:i/>
          <w:sz w:val="24"/>
          <w:szCs w:val="24"/>
        </w:rPr>
        <w:t>The Human Right to a Healthy Environment</w:t>
      </w:r>
      <w:r w:rsidRPr="000C70A7">
        <w:rPr>
          <w:sz w:val="24"/>
          <w:szCs w:val="24"/>
        </w:rPr>
        <w:t xml:space="preserve">, U.N. Doc. </w:t>
      </w:r>
      <w:r w:rsidR="00637E68" w:rsidRPr="000C70A7">
        <w:rPr>
          <w:sz w:val="24"/>
          <w:szCs w:val="24"/>
        </w:rPr>
        <w:t xml:space="preserve">A/73/188 (19 July 2018). </w:t>
      </w:r>
    </w:p>
    <w:p w14:paraId="53FD329B" w14:textId="77777777" w:rsidR="00507F1B" w:rsidRPr="000C70A7" w:rsidRDefault="00507F1B" w:rsidP="009C3569">
      <w:pPr>
        <w:rPr>
          <w:sz w:val="24"/>
          <w:szCs w:val="24"/>
        </w:rPr>
      </w:pPr>
    </w:p>
    <w:p w14:paraId="338B4544" w14:textId="77777777" w:rsidR="00B51437" w:rsidRPr="000C70A7" w:rsidRDefault="00B84C37" w:rsidP="00B51437">
      <w:pPr>
        <w:rPr>
          <w:sz w:val="24"/>
          <w:szCs w:val="24"/>
        </w:rPr>
      </w:pPr>
      <w:r w:rsidRPr="000C70A7">
        <w:rPr>
          <w:i/>
          <w:sz w:val="24"/>
          <w:szCs w:val="24"/>
        </w:rPr>
        <w:t>Framework Principles on Human Rights and the Environment</w:t>
      </w:r>
      <w:r w:rsidRPr="000C70A7">
        <w:rPr>
          <w:sz w:val="24"/>
          <w:szCs w:val="24"/>
        </w:rPr>
        <w:t xml:space="preserve">, U.N. Doc. A/HRC/37/59 (24 January 2018). </w:t>
      </w:r>
    </w:p>
    <w:p w14:paraId="00ED1D32" w14:textId="77777777" w:rsidR="00B51437" w:rsidRPr="000C70A7" w:rsidRDefault="00B51437" w:rsidP="00B51437">
      <w:pPr>
        <w:rPr>
          <w:i/>
          <w:sz w:val="24"/>
          <w:szCs w:val="24"/>
        </w:rPr>
      </w:pPr>
    </w:p>
    <w:p w14:paraId="2385B253" w14:textId="77777777" w:rsidR="00B51437" w:rsidRPr="000C70A7" w:rsidRDefault="00B51437" w:rsidP="00B51437">
      <w:pPr>
        <w:rPr>
          <w:sz w:val="24"/>
          <w:szCs w:val="24"/>
        </w:rPr>
      </w:pPr>
      <w:r w:rsidRPr="000C70A7">
        <w:rPr>
          <w:i/>
          <w:sz w:val="24"/>
          <w:szCs w:val="24"/>
        </w:rPr>
        <w:t>Children’s Rights and the Environment</w:t>
      </w:r>
      <w:r w:rsidRPr="000C70A7">
        <w:rPr>
          <w:sz w:val="24"/>
          <w:szCs w:val="24"/>
        </w:rPr>
        <w:t xml:space="preserve">, U.N. Doc. A/HRC/37/58 (24 January 2018). </w:t>
      </w:r>
    </w:p>
    <w:p w14:paraId="5B16E59B" w14:textId="77777777" w:rsidR="00B51437" w:rsidRPr="000C70A7" w:rsidRDefault="00B51437" w:rsidP="00B51437">
      <w:pPr>
        <w:ind w:left="720"/>
        <w:rPr>
          <w:sz w:val="24"/>
          <w:szCs w:val="24"/>
        </w:rPr>
      </w:pPr>
    </w:p>
    <w:p w14:paraId="18734D48" w14:textId="77777777" w:rsidR="00B51437" w:rsidRPr="000C70A7" w:rsidRDefault="00B51437" w:rsidP="00B51437">
      <w:pPr>
        <w:rPr>
          <w:sz w:val="24"/>
          <w:szCs w:val="24"/>
        </w:rPr>
      </w:pPr>
      <w:r w:rsidRPr="000C70A7">
        <w:rPr>
          <w:i/>
          <w:sz w:val="24"/>
          <w:szCs w:val="24"/>
        </w:rPr>
        <w:t>Biodiversity and Human Rights</w:t>
      </w:r>
      <w:r w:rsidRPr="000C70A7">
        <w:rPr>
          <w:sz w:val="24"/>
          <w:szCs w:val="24"/>
        </w:rPr>
        <w:t xml:space="preserve">, U.N. Doc. A/HRC/34/49 (19 January 2017). </w:t>
      </w:r>
    </w:p>
    <w:p w14:paraId="1A687669" w14:textId="77777777" w:rsidR="00B84C37" w:rsidRPr="000C70A7" w:rsidRDefault="00B84C37" w:rsidP="009C3569">
      <w:pPr>
        <w:rPr>
          <w:sz w:val="24"/>
          <w:szCs w:val="24"/>
        </w:rPr>
      </w:pPr>
    </w:p>
    <w:p w14:paraId="349356EA" w14:textId="77777777" w:rsidR="00B83919" w:rsidRPr="000C70A7" w:rsidRDefault="00B83919" w:rsidP="00B83919">
      <w:pPr>
        <w:rPr>
          <w:sz w:val="24"/>
          <w:szCs w:val="24"/>
        </w:rPr>
      </w:pPr>
      <w:r w:rsidRPr="000C70A7">
        <w:rPr>
          <w:i/>
          <w:sz w:val="24"/>
          <w:szCs w:val="24"/>
        </w:rPr>
        <w:t>Climate Change</w:t>
      </w:r>
      <w:r w:rsidR="009C3569" w:rsidRPr="000C70A7">
        <w:rPr>
          <w:i/>
          <w:sz w:val="24"/>
          <w:szCs w:val="24"/>
        </w:rPr>
        <w:t xml:space="preserve"> and Human Rights</w:t>
      </w:r>
      <w:r w:rsidRPr="000C70A7">
        <w:rPr>
          <w:sz w:val="24"/>
          <w:szCs w:val="24"/>
        </w:rPr>
        <w:t>,</w:t>
      </w:r>
      <w:r w:rsidR="009C3569" w:rsidRPr="000C70A7">
        <w:rPr>
          <w:sz w:val="24"/>
          <w:szCs w:val="24"/>
        </w:rPr>
        <w:t xml:space="preserve"> </w:t>
      </w:r>
      <w:r w:rsidRPr="000C70A7">
        <w:rPr>
          <w:sz w:val="24"/>
          <w:szCs w:val="24"/>
        </w:rPr>
        <w:t xml:space="preserve">U.N. Doc. A/HRC/31/52 (1 February 2016). </w:t>
      </w:r>
    </w:p>
    <w:p w14:paraId="137A0E66" w14:textId="77777777" w:rsidR="007324F9" w:rsidRPr="000C70A7" w:rsidRDefault="007324F9" w:rsidP="00017D25">
      <w:pPr>
        <w:rPr>
          <w:sz w:val="24"/>
          <w:szCs w:val="24"/>
        </w:rPr>
      </w:pPr>
    </w:p>
    <w:p w14:paraId="22F1BFE0" w14:textId="77777777" w:rsidR="00316726" w:rsidRPr="000C70A7" w:rsidRDefault="00316726" w:rsidP="00316726">
      <w:pPr>
        <w:rPr>
          <w:sz w:val="24"/>
          <w:szCs w:val="24"/>
        </w:rPr>
      </w:pPr>
      <w:r w:rsidRPr="000C70A7">
        <w:rPr>
          <w:i/>
          <w:sz w:val="24"/>
          <w:szCs w:val="24"/>
        </w:rPr>
        <w:t>Mapping Report</w:t>
      </w:r>
      <w:r w:rsidRPr="000C70A7">
        <w:t>,</w:t>
      </w:r>
      <w:r w:rsidR="009C3569" w:rsidRPr="000C70A7">
        <w:t xml:space="preserve"> </w:t>
      </w:r>
      <w:r w:rsidRPr="000C70A7">
        <w:rPr>
          <w:sz w:val="24"/>
          <w:szCs w:val="24"/>
        </w:rPr>
        <w:t xml:space="preserve">U.N. Doc. A/HRC/25/53 (30 December 2013).  </w:t>
      </w:r>
      <w:r w:rsidRPr="000C70A7">
        <w:rPr>
          <w:sz w:val="24"/>
          <w:szCs w:val="24"/>
        </w:rPr>
        <w:tab/>
      </w:r>
    </w:p>
    <w:p w14:paraId="2F5AA8AD" w14:textId="77777777" w:rsidR="003C4710" w:rsidRPr="000C70A7" w:rsidRDefault="003C4710" w:rsidP="00A75DD0">
      <w:pPr>
        <w:rPr>
          <w:smallCaps/>
          <w:sz w:val="24"/>
          <w:szCs w:val="24"/>
        </w:rPr>
      </w:pPr>
    </w:p>
    <w:p w14:paraId="2C9AD5D6" w14:textId="77777777" w:rsidR="00A04AD1" w:rsidRPr="000C70A7" w:rsidRDefault="00AA4E2B" w:rsidP="00901A65">
      <w:pPr>
        <w:jc w:val="both"/>
        <w:rPr>
          <w:b/>
          <w:sz w:val="24"/>
          <w:szCs w:val="24"/>
        </w:rPr>
      </w:pPr>
      <w:r w:rsidRPr="000C70A7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B34CEC" wp14:editId="349AFCA3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43790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qR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7moTO9cQUEVGprQ230pJ7NRtOfDildtUTteWT4cjaQloWM5FVK2DgD+Lv+q2YQQw5exzad&#10;GtsFSGgAOkU1zjc1+MkjCoeP8/xhmoJodPAlpBgSjXX+C9cdCkaJJXCOwOS4cT4QIcUQEu5Rei2k&#10;jGJLhXpgO8nmk5jhtBQseEOcs/tdJS06kjAv8Ytlgec+zOqDYhGt5YStrrYnQl5suF2qgAe1AJ+r&#10;dRmIX/N0vpqtZvkon0xXozyt69HndZWPpuvs02P9UFdVnf0O1LK8aAVjXAV2w3Bm+dvEvz6Ty1jd&#10;xvPWh+Q1emwYkB3+kXQUM+h3mYSdZuetHUSGeYzB17cTBv5+D/b9C1/+AQAA//8DAFBLAwQUAAYA&#10;CAAAACEASTTQjNsAAAAGAQAADwAAAGRycy9kb3ducmV2LnhtbEyPT0+DQBDF7yZ+h82YeLNLa1MU&#10;WZqmCfFmpBrPW3YEWnaWslug394xHupp/rzJe79J15NtxYC9bxwpmM8iEEilMw1VCj4/8ocnED5o&#10;Mrp1hAou6GGd3d6kOjFupAKHXagEm5BPtII6hC6R0pc1Wu1nrkNi7dv1Vgce+0qaXo9sblu5iKKV&#10;tLohTqh1h9say+PubBVsj/npErvhPX4tymI5HuKvtzxW6v5u2ryACDiF6zH84jM6ZMy0d2cyXrQK&#10;+JGgYLHkyurz44qb/d9CZqn8j5/9AAAA//8DAFBLAQItABQABgAIAAAAIQC2gziS/gAAAOEBAAAT&#10;AAAAAAAAAAAAAAAAAAAAAABbQ29udGVudF9UeXBlc10ueG1sUEsBAi0AFAAGAAgAAAAhADj9If/W&#10;AAAAlAEAAAsAAAAAAAAAAAAAAAAALwEAAF9yZWxzLy5yZWxzUEsBAi0AFAAGAAgAAAAhAB7U6pES&#10;AgAAKQQAAA4AAAAAAAAAAAAAAAAALgIAAGRycy9lMm9Eb2MueG1sUEsBAi0AFAAGAAgAAAAhAEk0&#10;0IzbAAAABgEAAA8AAAAAAAAAAAAAAAAAbAQAAGRycy9kb3ducmV2LnhtbFBLBQYAAAAABAAEAPMA&#10;AAB0BQAAAAA=&#10;" o:allowincell="f" strokeweight=".96pt">
                <w10:wrap anchorx="margin"/>
              </v:line>
            </w:pict>
          </mc:Fallback>
        </mc:AlternateContent>
      </w:r>
      <w:r w:rsidR="00FE37B6" w:rsidRPr="000C70A7">
        <w:rPr>
          <w:b/>
          <w:smallCaps/>
          <w:sz w:val="24"/>
          <w:szCs w:val="24"/>
        </w:rPr>
        <w:t xml:space="preserve">SELECTED </w:t>
      </w:r>
      <w:r w:rsidR="004C2962" w:rsidRPr="000C70A7">
        <w:rPr>
          <w:b/>
          <w:smallCaps/>
          <w:sz w:val="24"/>
          <w:szCs w:val="24"/>
        </w:rPr>
        <w:t>SCHOLARSHIP</w:t>
      </w:r>
    </w:p>
    <w:p w14:paraId="4B0A4517" w14:textId="77777777" w:rsidR="00A04AD1" w:rsidRPr="000C70A7" w:rsidRDefault="00A04AD1" w:rsidP="00141F5C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11497A1D" w14:textId="778DC110" w:rsidR="00D22DC3" w:rsidRPr="000C70A7" w:rsidRDefault="003C3AC5" w:rsidP="00920BDE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smallCaps/>
          <w:sz w:val="24"/>
          <w:szCs w:val="24"/>
        </w:rPr>
        <w:t>Greening Human Rights</w:t>
      </w:r>
      <w:r w:rsidR="00920BDE" w:rsidRPr="000C70A7">
        <w:rPr>
          <w:smallCaps/>
          <w:sz w:val="24"/>
          <w:szCs w:val="24"/>
        </w:rPr>
        <w:t xml:space="preserve"> </w:t>
      </w:r>
      <w:r w:rsidR="00920BDE" w:rsidRPr="000C70A7">
        <w:rPr>
          <w:sz w:val="24"/>
          <w:szCs w:val="24"/>
        </w:rPr>
        <w:t>(in progress; under contract with Cambridge University Press).</w:t>
      </w:r>
    </w:p>
    <w:p w14:paraId="1434827E" w14:textId="3D7EE308" w:rsidR="00186BD7" w:rsidRPr="000C70A7" w:rsidRDefault="00186BD7" w:rsidP="00920BDE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3A2D68EF" w14:textId="71A169CA" w:rsidR="00685D7A" w:rsidRDefault="00186BD7" w:rsidP="00920BDE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i/>
          <w:iCs/>
          <w:sz w:val="24"/>
          <w:szCs w:val="24"/>
        </w:rPr>
        <w:t xml:space="preserve">Dismantling </w:t>
      </w:r>
      <w:r w:rsidR="007F1991">
        <w:rPr>
          <w:i/>
          <w:iCs/>
          <w:sz w:val="24"/>
          <w:szCs w:val="24"/>
        </w:rPr>
        <w:t xml:space="preserve">the </w:t>
      </w:r>
      <w:r w:rsidRPr="000C70A7">
        <w:rPr>
          <w:i/>
          <w:iCs/>
          <w:sz w:val="24"/>
          <w:szCs w:val="24"/>
        </w:rPr>
        <w:t xml:space="preserve">Fortress: </w:t>
      </w:r>
      <w:r w:rsidR="00CA36BA">
        <w:rPr>
          <w:i/>
          <w:iCs/>
          <w:sz w:val="24"/>
          <w:szCs w:val="24"/>
        </w:rPr>
        <w:t>Reforming</w:t>
      </w:r>
      <w:r w:rsidR="007F1991">
        <w:rPr>
          <w:i/>
          <w:iCs/>
          <w:sz w:val="24"/>
          <w:szCs w:val="24"/>
        </w:rPr>
        <w:t xml:space="preserve"> </w:t>
      </w:r>
      <w:r w:rsidRPr="000C70A7">
        <w:rPr>
          <w:i/>
          <w:iCs/>
          <w:sz w:val="24"/>
          <w:szCs w:val="24"/>
        </w:rPr>
        <w:t>International Conservation</w:t>
      </w:r>
      <w:r w:rsidR="00CA36BA">
        <w:rPr>
          <w:i/>
          <w:iCs/>
          <w:sz w:val="24"/>
          <w:szCs w:val="24"/>
        </w:rPr>
        <w:t xml:space="preserve">, </w:t>
      </w:r>
      <w:r w:rsidR="00CA36BA">
        <w:rPr>
          <w:sz w:val="24"/>
          <w:szCs w:val="24"/>
        </w:rPr>
        <w:t xml:space="preserve">__ </w:t>
      </w:r>
      <w:r w:rsidR="00CA36BA">
        <w:rPr>
          <w:smallCaps/>
          <w:sz w:val="24"/>
          <w:szCs w:val="24"/>
        </w:rPr>
        <w:t xml:space="preserve">Harvard Environmental Law Review </w:t>
      </w:r>
      <w:r w:rsidR="00CA36BA">
        <w:rPr>
          <w:sz w:val="24"/>
          <w:szCs w:val="24"/>
        </w:rPr>
        <w:t xml:space="preserve">__ </w:t>
      </w:r>
      <w:r w:rsidRPr="000C70A7">
        <w:rPr>
          <w:sz w:val="24"/>
          <w:szCs w:val="24"/>
        </w:rPr>
        <w:t>(</w:t>
      </w:r>
      <w:r w:rsidR="00CA36BA">
        <w:rPr>
          <w:sz w:val="24"/>
          <w:szCs w:val="24"/>
        </w:rPr>
        <w:t>forthcoming 2025)</w:t>
      </w:r>
      <w:r w:rsidRPr="000C70A7">
        <w:rPr>
          <w:sz w:val="24"/>
          <w:szCs w:val="24"/>
        </w:rPr>
        <w:t xml:space="preserve">.  </w:t>
      </w:r>
    </w:p>
    <w:p w14:paraId="3FD0D53A" w14:textId="77777777" w:rsidR="00685D7A" w:rsidRDefault="00685D7A" w:rsidP="00920BDE">
      <w:pPr>
        <w:tabs>
          <w:tab w:val="left" w:pos="720"/>
        </w:tabs>
        <w:ind w:left="720" w:hanging="720"/>
        <w:rPr>
          <w:i/>
          <w:iCs/>
          <w:sz w:val="24"/>
          <w:szCs w:val="24"/>
        </w:rPr>
      </w:pPr>
    </w:p>
    <w:p w14:paraId="2B03CEE9" w14:textId="09C2B591" w:rsidR="001D313F" w:rsidRPr="00E168C9" w:rsidRDefault="001D313F" w:rsidP="001D313F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Environmental Justice as Environmental Human Rights, </w:t>
      </w:r>
      <w:r>
        <w:rPr>
          <w:sz w:val="24"/>
          <w:szCs w:val="24"/>
        </w:rPr>
        <w:t xml:space="preserve">55 </w:t>
      </w:r>
      <w:r w:rsidRPr="00E168C9">
        <w:rPr>
          <w:smallCaps/>
          <w:sz w:val="24"/>
          <w:szCs w:val="24"/>
        </w:rPr>
        <w:t>Vanderbilt Journal of Transnational Law</w:t>
      </w:r>
      <w:r>
        <w:rPr>
          <w:sz w:val="24"/>
          <w:szCs w:val="24"/>
        </w:rPr>
        <w:t xml:space="preserve"> </w:t>
      </w:r>
      <w:r w:rsidR="00547B28">
        <w:rPr>
          <w:sz w:val="24"/>
          <w:szCs w:val="24"/>
        </w:rPr>
        <w:t>157</w:t>
      </w:r>
      <w:r>
        <w:rPr>
          <w:sz w:val="24"/>
          <w:szCs w:val="24"/>
        </w:rPr>
        <w:t xml:space="preserve"> (2024). </w:t>
      </w:r>
    </w:p>
    <w:p w14:paraId="4C25819B" w14:textId="366EF7A0" w:rsidR="001D313F" w:rsidRPr="000C70A7" w:rsidRDefault="0051502F" w:rsidP="001D313F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094EBB" w14:textId="17674491" w:rsidR="00920BDE" w:rsidRDefault="00685D7A" w:rsidP="00920BD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Introduction to Symposium on the Human Right to a Healthy Environment, </w:t>
      </w:r>
      <w:r w:rsidR="001D313F">
        <w:rPr>
          <w:sz w:val="24"/>
          <w:szCs w:val="24"/>
        </w:rPr>
        <w:t>117</w:t>
      </w:r>
      <w:r>
        <w:rPr>
          <w:sz w:val="24"/>
          <w:szCs w:val="24"/>
        </w:rPr>
        <w:t xml:space="preserve"> </w:t>
      </w:r>
      <w:r w:rsidRPr="00685D7A">
        <w:rPr>
          <w:smallCaps/>
          <w:sz w:val="24"/>
          <w:szCs w:val="24"/>
        </w:rPr>
        <w:t>AJIL Unbound</w:t>
      </w:r>
      <w:r>
        <w:rPr>
          <w:sz w:val="24"/>
          <w:szCs w:val="24"/>
        </w:rPr>
        <w:t xml:space="preserve"> </w:t>
      </w:r>
      <w:r w:rsidR="001D313F">
        <w:rPr>
          <w:sz w:val="24"/>
          <w:szCs w:val="24"/>
        </w:rPr>
        <w:t>162</w:t>
      </w:r>
      <w:r>
        <w:rPr>
          <w:sz w:val="24"/>
          <w:szCs w:val="24"/>
        </w:rPr>
        <w:t xml:space="preserve"> (2023).</w:t>
      </w:r>
      <w:r w:rsidR="00920BDE" w:rsidRPr="000C70A7">
        <w:rPr>
          <w:sz w:val="24"/>
          <w:szCs w:val="24"/>
        </w:rPr>
        <w:t xml:space="preserve">   </w:t>
      </w:r>
    </w:p>
    <w:p w14:paraId="690A5DCF" w14:textId="4DBDC410" w:rsidR="00E168C9" w:rsidRDefault="00E168C9" w:rsidP="00920BDE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1200CD43" w14:textId="5EE990AD" w:rsidR="00457BB1" w:rsidRPr="000C70A7" w:rsidRDefault="002908BB" w:rsidP="00920BDE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i/>
          <w:iCs/>
          <w:sz w:val="24"/>
          <w:szCs w:val="24"/>
        </w:rPr>
        <w:t>Introduction to Symposium on Disability, Human Rights Violations, and Crimes Against Humanity</w:t>
      </w:r>
      <w:r w:rsidRPr="000C70A7">
        <w:rPr>
          <w:sz w:val="24"/>
          <w:szCs w:val="24"/>
        </w:rPr>
        <w:t xml:space="preserve">, 116 </w:t>
      </w:r>
      <w:r w:rsidRPr="00685D7A">
        <w:rPr>
          <w:smallCaps/>
          <w:sz w:val="24"/>
          <w:szCs w:val="24"/>
        </w:rPr>
        <w:t>AJIL Unbound</w:t>
      </w:r>
      <w:r w:rsidRPr="000C70A7">
        <w:rPr>
          <w:sz w:val="24"/>
          <w:szCs w:val="24"/>
        </w:rPr>
        <w:t xml:space="preserve"> 64 (2022) (with Catalina </w:t>
      </w:r>
      <w:proofErr w:type="spellStart"/>
      <w:r w:rsidRPr="000C70A7">
        <w:rPr>
          <w:sz w:val="24"/>
          <w:szCs w:val="24"/>
        </w:rPr>
        <w:t>Devandas</w:t>
      </w:r>
      <w:proofErr w:type="spellEnd"/>
      <w:r w:rsidRPr="000C70A7">
        <w:rPr>
          <w:sz w:val="24"/>
          <w:szCs w:val="24"/>
        </w:rPr>
        <w:t xml:space="preserve"> Aguilar).</w:t>
      </w:r>
    </w:p>
    <w:p w14:paraId="541E51CB" w14:textId="77777777" w:rsidR="00814D44" w:rsidRPr="000C70A7" w:rsidRDefault="00814D44" w:rsidP="00920BDE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2A34CE3C" w14:textId="55EA03A7" w:rsidR="004A3B01" w:rsidRDefault="004A3B01" w:rsidP="004A3B01">
      <w:pPr>
        <w:tabs>
          <w:tab w:val="left" w:pos="720"/>
        </w:tabs>
        <w:ind w:left="720" w:hanging="720"/>
        <w:rPr>
          <w:sz w:val="24"/>
          <w:szCs w:val="24"/>
        </w:rPr>
      </w:pPr>
      <w:bookmarkStart w:id="1" w:name="_Hlk27667299"/>
      <w:r w:rsidRPr="000C70A7">
        <w:rPr>
          <w:i/>
          <w:sz w:val="24"/>
          <w:szCs w:val="24"/>
        </w:rPr>
        <w:t xml:space="preserve">Human Rights, in </w:t>
      </w:r>
      <w:r w:rsidRPr="000C70A7">
        <w:rPr>
          <w:smallCaps/>
          <w:sz w:val="24"/>
          <w:szCs w:val="24"/>
        </w:rPr>
        <w:t>Oxford Handbook of International Environmental Law</w:t>
      </w:r>
      <w:r w:rsidRPr="000C70A7">
        <w:rPr>
          <w:sz w:val="24"/>
          <w:szCs w:val="24"/>
        </w:rPr>
        <w:t xml:space="preserve"> (Lavanya Rajamani and Jacqueline Peel eds., 2021). </w:t>
      </w:r>
    </w:p>
    <w:p w14:paraId="0D9B1089" w14:textId="10D61CB5" w:rsidR="001D313F" w:rsidRDefault="001D313F" w:rsidP="004A3B01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0118036E" w14:textId="5C741B8C" w:rsidR="001D313F" w:rsidRPr="001D313F" w:rsidRDefault="001D313F" w:rsidP="004A3B0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Law Professor in Full, </w:t>
      </w:r>
      <w:r w:rsidRPr="001D313F">
        <w:rPr>
          <w:sz w:val="24"/>
          <w:szCs w:val="24"/>
        </w:rPr>
        <w:t xml:space="preserve">36 </w:t>
      </w:r>
      <w:r w:rsidRPr="0051502F">
        <w:rPr>
          <w:smallCaps/>
          <w:sz w:val="24"/>
          <w:szCs w:val="24"/>
        </w:rPr>
        <w:t>Journal of Land Use and Environmental Law</w:t>
      </w:r>
      <w:r>
        <w:rPr>
          <w:sz w:val="24"/>
          <w:szCs w:val="24"/>
        </w:rPr>
        <w:t xml:space="preserve"> </w:t>
      </w:r>
      <w:r w:rsidRPr="001D313F">
        <w:rPr>
          <w:sz w:val="24"/>
          <w:szCs w:val="24"/>
        </w:rPr>
        <w:t>213</w:t>
      </w:r>
      <w:r>
        <w:rPr>
          <w:sz w:val="24"/>
          <w:szCs w:val="24"/>
        </w:rPr>
        <w:t xml:space="preserve"> (2021)</w:t>
      </w:r>
      <w:r w:rsidR="0051502F">
        <w:rPr>
          <w:sz w:val="24"/>
          <w:szCs w:val="24"/>
        </w:rPr>
        <w:t xml:space="preserve"> (tribute to David Markell). </w:t>
      </w:r>
      <w:r>
        <w:rPr>
          <w:sz w:val="24"/>
          <w:szCs w:val="24"/>
        </w:rPr>
        <w:t xml:space="preserve"> </w:t>
      </w:r>
    </w:p>
    <w:p w14:paraId="46D8A671" w14:textId="77777777" w:rsidR="004A3B01" w:rsidRPr="000C70A7" w:rsidRDefault="004A3B01" w:rsidP="004A3B01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0076244E" w14:textId="34A1F968" w:rsidR="00814D44" w:rsidRPr="000C70A7" w:rsidRDefault="00BA32F3" w:rsidP="00920BDE">
      <w:pPr>
        <w:tabs>
          <w:tab w:val="left" w:pos="720"/>
        </w:tabs>
        <w:ind w:left="720" w:hanging="720"/>
        <w:rPr>
          <w:rFonts w:ascii="Times New Roman Bold" w:hAnsi="Times New Roman Bold"/>
          <w:sz w:val="24"/>
          <w:szCs w:val="24"/>
        </w:rPr>
      </w:pPr>
      <w:r w:rsidRPr="000C70A7">
        <w:rPr>
          <w:i/>
          <w:sz w:val="24"/>
          <w:szCs w:val="24"/>
        </w:rPr>
        <w:t xml:space="preserve">Constructing the Human Right to a Healthy Environment, </w:t>
      </w:r>
      <w:r w:rsidR="0028393C" w:rsidRPr="000C70A7">
        <w:rPr>
          <w:sz w:val="24"/>
          <w:szCs w:val="24"/>
        </w:rPr>
        <w:t>16</w:t>
      </w:r>
      <w:r w:rsidR="00A65028" w:rsidRPr="000C70A7">
        <w:rPr>
          <w:sz w:val="24"/>
          <w:szCs w:val="24"/>
        </w:rPr>
        <w:t xml:space="preserve"> </w:t>
      </w:r>
      <w:r w:rsidR="00A65028" w:rsidRPr="000C70A7">
        <w:rPr>
          <w:smallCaps/>
          <w:sz w:val="24"/>
          <w:szCs w:val="24"/>
        </w:rPr>
        <w:t xml:space="preserve">Annual Review of Law and Social Science 79 (2020). </w:t>
      </w:r>
      <w:r w:rsidRPr="000C70A7">
        <w:rPr>
          <w:rFonts w:ascii="Times New Roman Bold" w:hAnsi="Times New Roman Bold"/>
          <w:sz w:val="24"/>
          <w:szCs w:val="24"/>
        </w:rPr>
        <w:t xml:space="preserve">  </w:t>
      </w:r>
    </w:p>
    <w:p w14:paraId="4F5B835A" w14:textId="77777777" w:rsidR="00814D44" w:rsidRPr="000C70A7" w:rsidRDefault="00814D44" w:rsidP="00920BDE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04CAE453" w14:textId="77777777" w:rsidR="00BA32F3" w:rsidRPr="000C70A7" w:rsidRDefault="00BA32F3" w:rsidP="00BA32F3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i/>
          <w:sz w:val="24"/>
          <w:szCs w:val="24"/>
        </w:rPr>
        <w:t xml:space="preserve">The Paris Agreement as a Human Rights Treaty, in </w:t>
      </w:r>
      <w:r w:rsidRPr="000C70A7">
        <w:rPr>
          <w:smallCaps/>
          <w:sz w:val="24"/>
          <w:szCs w:val="24"/>
        </w:rPr>
        <w:t xml:space="preserve">Human Rights and 21st Century Challenges </w:t>
      </w:r>
      <w:r w:rsidRPr="000C70A7">
        <w:rPr>
          <w:sz w:val="24"/>
          <w:szCs w:val="24"/>
        </w:rPr>
        <w:t xml:space="preserve">(Oxford University Press, 2020). </w:t>
      </w:r>
    </w:p>
    <w:p w14:paraId="76A5EDCF" w14:textId="77777777" w:rsidR="008C36AD" w:rsidRPr="000C70A7" w:rsidRDefault="008C36AD" w:rsidP="00BA32F3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56A11E1A" w14:textId="3BC142A7" w:rsidR="008C36AD" w:rsidRPr="000C70A7" w:rsidRDefault="008C36AD" w:rsidP="008C36AD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i/>
          <w:sz w:val="24"/>
          <w:szCs w:val="24"/>
        </w:rPr>
        <w:t>Introduction to Symposium on Climate Litigation in the Global South</w:t>
      </w:r>
      <w:r w:rsidR="001A7721" w:rsidRPr="000C70A7">
        <w:rPr>
          <w:iCs/>
          <w:sz w:val="24"/>
          <w:szCs w:val="24"/>
        </w:rPr>
        <w:t>,</w:t>
      </w:r>
      <w:r w:rsidRPr="000C70A7">
        <w:rPr>
          <w:i/>
          <w:sz w:val="24"/>
          <w:szCs w:val="24"/>
        </w:rPr>
        <w:t xml:space="preserve"> </w:t>
      </w:r>
      <w:r w:rsidRPr="000C70A7">
        <w:rPr>
          <w:sz w:val="24"/>
          <w:szCs w:val="24"/>
        </w:rPr>
        <w:t xml:space="preserve">114 </w:t>
      </w:r>
      <w:r w:rsidRPr="000C70A7">
        <w:rPr>
          <w:smallCaps/>
          <w:sz w:val="24"/>
          <w:szCs w:val="24"/>
        </w:rPr>
        <w:t>AJIL Unbound</w:t>
      </w:r>
      <w:r w:rsidRPr="000C70A7">
        <w:rPr>
          <w:i/>
          <w:sz w:val="24"/>
          <w:szCs w:val="24"/>
        </w:rPr>
        <w:t xml:space="preserve"> </w:t>
      </w:r>
      <w:r w:rsidRPr="000C70A7">
        <w:rPr>
          <w:sz w:val="24"/>
          <w:szCs w:val="24"/>
        </w:rPr>
        <w:t>35 (2020)</w:t>
      </w:r>
      <w:r w:rsidR="001A7721" w:rsidRPr="000C70A7">
        <w:rPr>
          <w:sz w:val="24"/>
          <w:szCs w:val="24"/>
        </w:rPr>
        <w:t xml:space="preserve"> (with Christina Voigt). </w:t>
      </w:r>
    </w:p>
    <w:bookmarkEnd w:id="1"/>
    <w:p w14:paraId="7E0CA7AE" w14:textId="59DDA307" w:rsidR="00BA32F3" w:rsidRDefault="00BA32F3" w:rsidP="00BA32F3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4689AF0E" w14:textId="77777777" w:rsidR="003C4DA8" w:rsidRPr="000C70A7" w:rsidRDefault="003C4DA8" w:rsidP="00920BDE">
      <w:pPr>
        <w:tabs>
          <w:tab w:val="left" w:pos="720"/>
        </w:tabs>
        <w:ind w:left="720" w:hanging="720"/>
        <w:rPr>
          <w:i/>
          <w:sz w:val="24"/>
          <w:szCs w:val="24"/>
        </w:rPr>
      </w:pPr>
      <w:r w:rsidRPr="000C70A7">
        <w:rPr>
          <w:i/>
          <w:sz w:val="24"/>
          <w:szCs w:val="24"/>
        </w:rPr>
        <w:t xml:space="preserve">The Global Pact for the Environment: At the Crossroads of Human Rights and the Environment, </w:t>
      </w:r>
    </w:p>
    <w:p w14:paraId="2B0D74D8" w14:textId="77777777" w:rsidR="003C4DA8" w:rsidRPr="000C70A7" w:rsidRDefault="003C4DA8" w:rsidP="00920BDE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i/>
          <w:sz w:val="24"/>
          <w:szCs w:val="24"/>
        </w:rPr>
        <w:tab/>
      </w:r>
      <w:r w:rsidR="00BA32F3" w:rsidRPr="000C70A7">
        <w:rPr>
          <w:sz w:val="24"/>
          <w:szCs w:val="24"/>
        </w:rPr>
        <w:t xml:space="preserve">28 </w:t>
      </w:r>
      <w:r w:rsidRPr="000C70A7">
        <w:rPr>
          <w:smallCaps/>
          <w:sz w:val="24"/>
          <w:szCs w:val="24"/>
        </w:rPr>
        <w:t>Review of European, Comparative and Int</w:t>
      </w:r>
      <w:r w:rsidR="00BA32F3" w:rsidRPr="000C70A7">
        <w:rPr>
          <w:smallCaps/>
          <w:sz w:val="24"/>
          <w:szCs w:val="24"/>
        </w:rPr>
        <w:t xml:space="preserve">’l </w:t>
      </w:r>
      <w:r w:rsidRPr="000C70A7">
        <w:rPr>
          <w:smallCaps/>
          <w:sz w:val="24"/>
          <w:szCs w:val="24"/>
        </w:rPr>
        <w:t>Environmental Law</w:t>
      </w:r>
      <w:r w:rsidR="00BA32F3" w:rsidRPr="000C70A7">
        <w:rPr>
          <w:smallCaps/>
          <w:sz w:val="24"/>
          <w:szCs w:val="24"/>
        </w:rPr>
        <w:t xml:space="preserve"> 40</w:t>
      </w:r>
      <w:r w:rsidR="00B902C0" w:rsidRPr="000C70A7">
        <w:rPr>
          <w:sz w:val="24"/>
          <w:szCs w:val="24"/>
        </w:rPr>
        <w:t xml:space="preserve"> (</w:t>
      </w:r>
      <w:r w:rsidRPr="000C70A7">
        <w:rPr>
          <w:sz w:val="24"/>
          <w:szCs w:val="24"/>
        </w:rPr>
        <w:t xml:space="preserve">2019).  </w:t>
      </w:r>
    </w:p>
    <w:p w14:paraId="033E5BBE" w14:textId="77777777" w:rsidR="00685D7A" w:rsidRDefault="00685D7A" w:rsidP="00920BDE">
      <w:pPr>
        <w:tabs>
          <w:tab w:val="left" w:pos="720"/>
        </w:tabs>
        <w:ind w:left="720" w:hanging="720"/>
        <w:rPr>
          <w:i/>
          <w:sz w:val="24"/>
          <w:szCs w:val="24"/>
        </w:rPr>
      </w:pPr>
    </w:p>
    <w:p w14:paraId="756F5DE2" w14:textId="4C26B018" w:rsidR="008D4D00" w:rsidRPr="000C70A7" w:rsidRDefault="008D4D00" w:rsidP="00920BDE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i/>
          <w:sz w:val="24"/>
          <w:szCs w:val="24"/>
        </w:rPr>
        <w:t xml:space="preserve">Bringing Human Rights to Bear on Climate Change, </w:t>
      </w:r>
      <w:r w:rsidR="004E0B04" w:rsidRPr="000C70A7">
        <w:rPr>
          <w:sz w:val="24"/>
          <w:szCs w:val="24"/>
        </w:rPr>
        <w:t xml:space="preserve">9(3) </w:t>
      </w:r>
      <w:r w:rsidR="004E0B04" w:rsidRPr="000C70A7">
        <w:rPr>
          <w:smallCaps/>
          <w:sz w:val="24"/>
          <w:szCs w:val="24"/>
        </w:rPr>
        <w:t>Climate Law</w:t>
      </w:r>
      <w:r w:rsidR="004E0B04" w:rsidRPr="000C70A7">
        <w:rPr>
          <w:sz w:val="24"/>
          <w:szCs w:val="24"/>
        </w:rPr>
        <w:t xml:space="preserve"> 165 (2019).  </w:t>
      </w:r>
    </w:p>
    <w:p w14:paraId="4C7192FF" w14:textId="77777777" w:rsidR="008C36AD" w:rsidRPr="000C70A7" w:rsidRDefault="008C36AD" w:rsidP="00920BDE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3C21300E" w14:textId="77777777" w:rsidR="00B902C0" w:rsidRPr="000C70A7" w:rsidRDefault="00B902C0" w:rsidP="00920BDE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i/>
          <w:sz w:val="24"/>
          <w:szCs w:val="24"/>
        </w:rPr>
        <w:t xml:space="preserve">The United Nations Mandate on Human Rights and the Environment, in </w:t>
      </w:r>
      <w:r w:rsidRPr="000C70A7">
        <w:rPr>
          <w:smallCaps/>
          <w:sz w:val="24"/>
          <w:szCs w:val="24"/>
        </w:rPr>
        <w:t>Encyclopedia of Human Rights and the Environment</w:t>
      </w:r>
      <w:r w:rsidRPr="000C70A7">
        <w:rPr>
          <w:sz w:val="24"/>
          <w:szCs w:val="24"/>
        </w:rPr>
        <w:t xml:space="preserve"> (Edward Elgar Press, 2019).  </w:t>
      </w:r>
    </w:p>
    <w:p w14:paraId="603D66BF" w14:textId="77777777" w:rsidR="00637E68" w:rsidRPr="000C70A7" w:rsidRDefault="00637E68" w:rsidP="00920BDE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1FEA4A62" w14:textId="77777777" w:rsidR="00A75DD0" w:rsidRPr="000C70A7" w:rsidRDefault="00A75DD0" w:rsidP="00A75DD0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smallCaps/>
          <w:sz w:val="24"/>
          <w:szCs w:val="24"/>
        </w:rPr>
        <w:t>The Human Right to a Healthy Environment (</w:t>
      </w:r>
      <w:r w:rsidRPr="000C70A7">
        <w:rPr>
          <w:sz w:val="24"/>
          <w:szCs w:val="24"/>
        </w:rPr>
        <w:t xml:space="preserve">John H. Knox </w:t>
      </w:r>
      <w:r w:rsidR="00B902C0" w:rsidRPr="000C70A7">
        <w:rPr>
          <w:sz w:val="24"/>
          <w:szCs w:val="24"/>
        </w:rPr>
        <w:t>and</w:t>
      </w:r>
      <w:r w:rsidRPr="000C70A7">
        <w:rPr>
          <w:sz w:val="24"/>
          <w:szCs w:val="24"/>
        </w:rPr>
        <w:t xml:space="preserve"> Ramin Pejan, eds.) (Cambridge University Press, 2018). </w:t>
      </w:r>
    </w:p>
    <w:p w14:paraId="7A344C91" w14:textId="77777777" w:rsidR="00A75DD0" w:rsidRPr="000C70A7" w:rsidRDefault="00A75DD0" w:rsidP="00A75DD0">
      <w:pPr>
        <w:tabs>
          <w:tab w:val="left" w:pos="720"/>
        </w:tabs>
        <w:ind w:left="720" w:hanging="720"/>
        <w:rPr>
          <w:i/>
          <w:sz w:val="24"/>
          <w:szCs w:val="24"/>
        </w:rPr>
      </w:pPr>
      <w:r w:rsidRPr="000C70A7">
        <w:rPr>
          <w:i/>
          <w:sz w:val="24"/>
          <w:szCs w:val="24"/>
        </w:rPr>
        <w:t xml:space="preserve"> </w:t>
      </w:r>
    </w:p>
    <w:p w14:paraId="436A5501" w14:textId="77777777" w:rsidR="00B902C0" w:rsidRPr="000C70A7" w:rsidRDefault="00B902C0" w:rsidP="00B902C0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i/>
          <w:sz w:val="24"/>
          <w:szCs w:val="24"/>
        </w:rPr>
        <w:t xml:space="preserve">The Past, Present, and Future of Human Rights and the Environment, </w:t>
      </w:r>
      <w:r w:rsidRPr="000C70A7">
        <w:rPr>
          <w:sz w:val="24"/>
          <w:szCs w:val="24"/>
        </w:rPr>
        <w:t xml:space="preserve">53 </w:t>
      </w:r>
      <w:r w:rsidRPr="000C70A7">
        <w:rPr>
          <w:smallCaps/>
          <w:sz w:val="24"/>
          <w:szCs w:val="24"/>
        </w:rPr>
        <w:t xml:space="preserve">Wake Forest Law Review </w:t>
      </w:r>
      <w:r w:rsidRPr="000C70A7">
        <w:rPr>
          <w:sz w:val="24"/>
          <w:szCs w:val="24"/>
        </w:rPr>
        <w:t xml:space="preserve">649 (2018) (symposium).  </w:t>
      </w:r>
    </w:p>
    <w:p w14:paraId="614BEACB" w14:textId="77777777" w:rsidR="00B902C0" w:rsidRPr="000C70A7" w:rsidRDefault="00B902C0" w:rsidP="00B902C0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387B4902" w14:textId="77777777" w:rsidR="00367080" w:rsidRPr="000C70A7" w:rsidRDefault="00367080" w:rsidP="00367080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i/>
          <w:sz w:val="24"/>
          <w:szCs w:val="24"/>
        </w:rPr>
        <w:t xml:space="preserve">Human Rights Principles and Climate Change, in </w:t>
      </w:r>
      <w:r w:rsidRPr="000C70A7">
        <w:rPr>
          <w:smallCaps/>
          <w:sz w:val="24"/>
          <w:szCs w:val="24"/>
        </w:rPr>
        <w:t xml:space="preserve">Oxford Handbook of International Climate Change Law </w:t>
      </w:r>
      <w:r w:rsidRPr="000C70A7">
        <w:rPr>
          <w:sz w:val="24"/>
          <w:szCs w:val="24"/>
        </w:rPr>
        <w:t>(Cinnamon Carl</w:t>
      </w:r>
      <w:r w:rsidR="00CB7B39" w:rsidRPr="000C70A7">
        <w:rPr>
          <w:sz w:val="24"/>
          <w:szCs w:val="24"/>
        </w:rPr>
        <w:t>arne et al. eds.</w:t>
      </w:r>
      <w:r w:rsidR="00C50C75" w:rsidRPr="000C70A7">
        <w:rPr>
          <w:sz w:val="24"/>
          <w:szCs w:val="24"/>
        </w:rPr>
        <w:t xml:space="preserve">, </w:t>
      </w:r>
      <w:r w:rsidRPr="000C70A7">
        <w:rPr>
          <w:sz w:val="24"/>
          <w:szCs w:val="24"/>
        </w:rPr>
        <w:t>201</w:t>
      </w:r>
      <w:r w:rsidR="00891BFB" w:rsidRPr="000C70A7">
        <w:rPr>
          <w:sz w:val="24"/>
          <w:szCs w:val="24"/>
        </w:rPr>
        <w:t>6</w:t>
      </w:r>
      <w:r w:rsidRPr="000C70A7">
        <w:rPr>
          <w:sz w:val="24"/>
          <w:szCs w:val="24"/>
        </w:rPr>
        <w:t xml:space="preserve">).  </w:t>
      </w:r>
    </w:p>
    <w:p w14:paraId="6CACB4B4" w14:textId="77777777" w:rsidR="00517FC0" w:rsidRPr="000C70A7" w:rsidRDefault="00517FC0" w:rsidP="00367080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389D5B92" w14:textId="77777777" w:rsidR="00517FC0" w:rsidRPr="000C70A7" w:rsidRDefault="00517FC0" w:rsidP="00517FC0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i/>
          <w:sz w:val="24"/>
          <w:szCs w:val="24"/>
        </w:rPr>
        <w:t>Environmental Disasters and Human Rights</w:t>
      </w:r>
      <w:r w:rsidRPr="000C70A7">
        <w:rPr>
          <w:sz w:val="24"/>
          <w:szCs w:val="24"/>
        </w:rPr>
        <w:t xml:space="preserve">, in </w:t>
      </w:r>
      <w:r w:rsidRPr="000C70A7">
        <w:rPr>
          <w:smallCaps/>
          <w:sz w:val="24"/>
          <w:szCs w:val="24"/>
        </w:rPr>
        <w:t>The Role of International Environmental Law in Reducing Disaster Risk</w:t>
      </w:r>
      <w:r w:rsidRPr="000C70A7">
        <w:rPr>
          <w:sz w:val="24"/>
          <w:szCs w:val="24"/>
        </w:rPr>
        <w:t xml:space="preserve"> (Jacqueline Peel and David Fisher eds., 2016). </w:t>
      </w:r>
    </w:p>
    <w:p w14:paraId="07CEC563" w14:textId="77777777" w:rsidR="00367080" w:rsidRPr="000C70A7" w:rsidRDefault="00367080" w:rsidP="00367080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2277162C" w14:textId="77777777" w:rsidR="001A4AD5" w:rsidRPr="000C70A7" w:rsidRDefault="00367080" w:rsidP="007952DB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i/>
          <w:sz w:val="24"/>
          <w:szCs w:val="24"/>
        </w:rPr>
        <w:t xml:space="preserve">Human Rights, Environmental Protection, and the Sustainable Development Goals, </w:t>
      </w:r>
      <w:r w:rsidR="0036667A" w:rsidRPr="000C70A7">
        <w:rPr>
          <w:sz w:val="24"/>
          <w:szCs w:val="24"/>
        </w:rPr>
        <w:t>24</w:t>
      </w:r>
      <w:r w:rsidRPr="000C70A7">
        <w:rPr>
          <w:sz w:val="24"/>
          <w:szCs w:val="24"/>
        </w:rPr>
        <w:t xml:space="preserve"> </w:t>
      </w:r>
      <w:r w:rsidRPr="000C70A7">
        <w:rPr>
          <w:smallCaps/>
          <w:sz w:val="24"/>
          <w:szCs w:val="24"/>
        </w:rPr>
        <w:t>Washington International Law Journal</w:t>
      </w:r>
      <w:r w:rsidRPr="000C70A7">
        <w:rPr>
          <w:sz w:val="24"/>
          <w:szCs w:val="24"/>
        </w:rPr>
        <w:t xml:space="preserve"> </w:t>
      </w:r>
      <w:r w:rsidR="0036667A" w:rsidRPr="000C70A7">
        <w:rPr>
          <w:sz w:val="24"/>
          <w:szCs w:val="24"/>
        </w:rPr>
        <w:t>517</w:t>
      </w:r>
      <w:r w:rsidRPr="000C70A7">
        <w:rPr>
          <w:sz w:val="24"/>
          <w:szCs w:val="24"/>
        </w:rPr>
        <w:t xml:space="preserve"> (2015) (symposium).</w:t>
      </w:r>
    </w:p>
    <w:p w14:paraId="4D9A5A18" w14:textId="77777777" w:rsidR="001A4AD5" w:rsidRPr="000C70A7" w:rsidRDefault="001A4AD5" w:rsidP="007952DB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357F28D4" w14:textId="77777777" w:rsidR="001A4AD5" w:rsidRPr="000C70A7" w:rsidRDefault="001A4AD5" w:rsidP="001A4AD5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i/>
          <w:sz w:val="24"/>
          <w:szCs w:val="24"/>
        </w:rPr>
        <w:t xml:space="preserve">The United States, Environmental Agreements, and the Political Question Doctrine, </w:t>
      </w:r>
      <w:r w:rsidRPr="000C70A7">
        <w:rPr>
          <w:sz w:val="24"/>
          <w:szCs w:val="24"/>
        </w:rPr>
        <w:t xml:space="preserve">40 </w:t>
      </w:r>
      <w:r w:rsidRPr="000C70A7">
        <w:rPr>
          <w:smallCaps/>
          <w:sz w:val="24"/>
          <w:szCs w:val="24"/>
        </w:rPr>
        <w:t xml:space="preserve">North Carolina Journal of International Law </w:t>
      </w:r>
      <w:r w:rsidRPr="000C70A7">
        <w:rPr>
          <w:sz w:val="24"/>
          <w:szCs w:val="24"/>
        </w:rPr>
        <w:t>933 (2015) (symposium).</w:t>
      </w:r>
    </w:p>
    <w:p w14:paraId="6A4E2C3F" w14:textId="77777777" w:rsidR="00517FC0" w:rsidRPr="000C70A7" w:rsidRDefault="00517FC0" w:rsidP="001A4AD5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540467EB" w14:textId="77777777" w:rsidR="00517FC0" w:rsidRPr="000C70A7" w:rsidRDefault="00517FC0" w:rsidP="001A4AD5">
      <w:pPr>
        <w:tabs>
          <w:tab w:val="left" w:pos="720"/>
        </w:tabs>
        <w:ind w:left="720" w:hanging="720"/>
        <w:rPr>
          <w:smallCaps/>
          <w:sz w:val="24"/>
          <w:szCs w:val="24"/>
        </w:rPr>
      </w:pPr>
      <w:r w:rsidRPr="000C70A7">
        <w:rPr>
          <w:i/>
          <w:sz w:val="24"/>
          <w:szCs w:val="24"/>
        </w:rPr>
        <w:t xml:space="preserve">Climate Ethics and Human Rights, </w:t>
      </w:r>
      <w:r w:rsidRPr="000C70A7">
        <w:rPr>
          <w:sz w:val="24"/>
          <w:szCs w:val="24"/>
        </w:rPr>
        <w:t>5</w:t>
      </w:r>
      <w:r w:rsidRPr="000C70A7">
        <w:rPr>
          <w:i/>
          <w:sz w:val="24"/>
          <w:szCs w:val="24"/>
        </w:rPr>
        <w:t xml:space="preserve"> </w:t>
      </w:r>
      <w:r w:rsidRPr="000C70A7">
        <w:rPr>
          <w:smallCaps/>
          <w:sz w:val="24"/>
          <w:szCs w:val="24"/>
        </w:rPr>
        <w:t xml:space="preserve">J. of Human Rights and the Environment 22 (2014). </w:t>
      </w:r>
    </w:p>
    <w:p w14:paraId="481385F3" w14:textId="77777777" w:rsidR="001A4AD5" w:rsidRPr="000C70A7" w:rsidRDefault="001A4AD5" w:rsidP="001A4AD5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5EA3CEC0" w14:textId="77777777" w:rsidR="001A4AD5" w:rsidRPr="000C70A7" w:rsidRDefault="001A4AD5" w:rsidP="001A4AD5">
      <w:pPr>
        <w:rPr>
          <w:i/>
          <w:sz w:val="24"/>
          <w:szCs w:val="24"/>
        </w:rPr>
      </w:pPr>
      <w:r w:rsidRPr="000C70A7">
        <w:rPr>
          <w:i/>
          <w:sz w:val="24"/>
          <w:szCs w:val="24"/>
        </w:rPr>
        <w:t>Evaluating Citizen Petition Procedures: Lessons from an Analysis of the NAFTA Environmental</w:t>
      </w:r>
    </w:p>
    <w:p w14:paraId="4D3F94D5" w14:textId="77777777" w:rsidR="001A4AD5" w:rsidRPr="000C70A7" w:rsidRDefault="001A4AD5" w:rsidP="001A4AD5">
      <w:pPr>
        <w:ind w:firstLine="720"/>
        <w:rPr>
          <w:i/>
          <w:sz w:val="24"/>
          <w:szCs w:val="24"/>
        </w:rPr>
      </w:pPr>
      <w:r w:rsidRPr="000C70A7">
        <w:rPr>
          <w:i/>
          <w:sz w:val="24"/>
          <w:szCs w:val="24"/>
        </w:rPr>
        <w:t xml:space="preserve">Commission, </w:t>
      </w:r>
      <w:r w:rsidRPr="000C70A7">
        <w:rPr>
          <w:sz w:val="24"/>
          <w:szCs w:val="24"/>
        </w:rPr>
        <w:t xml:space="preserve">47 </w:t>
      </w:r>
      <w:r w:rsidRPr="000C70A7">
        <w:rPr>
          <w:smallCaps/>
          <w:sz w:val="24"/>
          <w:szCs w:val="24"/>
        </w:rPr>
        <w:t xml:space="preserve">Texas International Law Journal 505 </w:t>
      </w:r>
      <w:r w:rsidRPr="000C70A7">
        <w:rPr>
          <w:sz w:val="24"/>
          <w:szCs w:val="24"/>
        </w:rPr>
        <w:t>(2012) (with David Markell).</w:t>
      </w:r>
      <w:r w:rsidRPr="000C70A7">
        <w:rPr>
          <w:i/>
          <w:sz w:val="24"/>
          <w:szCs w:val="24"/>
        </w:rPr>
        <w:t xml:space="preserve"> </w:t>
      </w:r>
    </w:p>
    <w:p w14:paraId="1B3D9D9A" w14:textId="77777777" w:rsidR="001A4AD5" w:rsidRPr="000C70A7" w:rsidRDefault="001A4AD5" w:rsidP="001A4AD5">
      <w:pPr>
        <w:jc w:val="both"/>
        <w:rPr>
          <w:i/>
          <w:sz w:val="24"/>
          <w:szCs w:val="24"/>
        </w:rPr>
      </w:pPr>
    </w:p>
    <w:p w14:paraId="25D3D7D7" w14:textId="77777777" w:rsidR="00BE3BD3" w:rsidRPr="000C70A7" w:rsidRDefault="00764A30">
      <w:pPr>
        <w:jc w:val="both"/>
        <w:rPr>
          <w:smallCaps/>
          <w:sz w:val="24"/>
          <w:szCs w:val="24"/>
        </w:rPr>
      </w:pPr>
      <w:r w:rsidRPr="000C70A7">
        <w:rPr>
          <w:i/>
          <w:sz w:val="24"/>
          <w:szCs w:val="24"/>
        </w:rPr>
        <w:t xml:space="preserve">The Ruggie Rules: Applying Human Rights Law to </w:t>
      </w:r>
      <w:r w:rsidR="009B0A98" w:rsidRPr="000C70A7">
        <w:rPr>
          <w:i/>
          <w:sz w:val="24"/>
          <w:szCs w:val="24"/>
        </w:rPr>
        <w:t>Corporations</w:t>
      </w:r>
      <w:r w:rsidR="004A6ED3" w:rsidRPr="000C70A7">
        <w:rPr>
          <w:i/>
          <w:sz w:val="24"/>
          <w:szCs w:val="24"/>
        </w:rPr>
        <w:t xml:space="preserve">, </w:t>
      </w:r>
      <w:r w:rsidR="004A6ED3" w:rsidRPr="000C70A7">
        <w:rPr>
          <w:sz w:val="24"/>
          <w:szCs w:val="24"/>
        </w:rPr>
        <w:t>in</w:t>
      </w:r>
      <w:r w:rsidR="004A6ED3" w:rsidRPr="000C70A7">
        <w:rPr>
          <w:i/>
          <w:sz w:val="24"/>
          <w:szCs w:val="24"/>
        </w:rPr>
        <w:t xml:space="preserve"> </w:t>
      </w:r>
      <w:r w:rsidR="00BE3BD3" w:rsidRPr="000C70A7">
        <w:rPr>
          <w:smallCaps/>
          <w:sz w:val="24"/>
          <w:szCs w:val="24"/>
        </w:rPr>
        <w:t>The UN Guiding</w:t>
      </w:r>
    </w:p>
    <w:p w14:paraId="4B0C241A" w14:textId="77777777" w:rsidR="009B0A98" w:rsidRPr="000C70A7" w:rsidRDefault="00BE3BD3" w:rsidP="004A6ED3">
      <w:pPr>
        <w:ind w:firstLine="720"/>
        <w:jc w:val="both"/>
        <w:rPr>
          <w:sz w:val="24"/>
          <w:szCs w:val="24"/>
        </w:rPr>
      </w:pPr>
      <w:r w:rsidRPr="000C70A7">
        <w:rPr>
          <w:smallCaps/>
          <w:sz w:val="24"/>
          <w:szCs w:val="24"/>
        </w:rPr>
        <w:t xml:space="preserve"> Principles on Business </w:t>
      </w:r>
      <w:r w:rsidR="004A6ED3" w:rsidRPr="000C70A7">
        <w:rPr>
          <w:smallCaps/>
          <w:sz w:val="24"/>
          <w:szCs w:val="24"/>
        </w:rPr>
        <w:t>and</w:t>
      </w:r>
      <w:r w:rsidRPr="000C70A7">
        <w:rPr>
          <w:smallCaps/>
          <w:sz w:val="24"/>
          <w:szCs w:val="24"/>
        </w:rPr>
        <w:t xml:space="preserve"> </w:t>
      </w:r>
      <w:r w:rsidR="004A6ED3" w:rsidRPr="000C70A7">
        <w:rPr>
          <w:smallCaps/>
          <w:sz w:val="24"/>
          <w:szCs w:val="24"/>
        </w:rPr>
        <w:t>Human</w:t>
      </w:r>
      <w:r w:rsidR="008451D9" w:rsidRPr="000C70A7">
        <w:rPr>
          <w:smallCaps/>
          <w:sz w:val="24"/>
          <w:szCs w:val="24"/>
        </w:rPr>
        <w:t xml:space="preserve"> </w:t>
      </w:r>
      <w:r w:rsidR="004A6ED3" w:rsidRPr="000C70A7">
        <w:rPr>
          <w:smallCaps/>
          <w:sz w:val="24"/>
          <w:szCs w:val="24"/>
        </w:rPr>
        <w:t>Rights</w:t>
      </w:r>
      <w:r w:rsidR="004A6ED3" w:rsidRPr="000C70A7">
        <w:rPr>
          <w:sz w:val="24"/>
          <w:szCs w:val="24"/>
        </w:rPr>
        <w:t xml:space="preserve"> (Radu Mares ed.</w:t>
      </w:r>
      <w:r w:rsidR="000B084B" w:rsidRPr="000C70A7">
        <w:rPr>
          <w:sz w:val="24"/>
          <w:szCs w:val="24"/>
        </w:rPr>
        <w:t xml:space="preserve">, </w:t>
      </w:r>
      <w:r w:rsidR="00A615D6" w:rsidRPr="000C70A7">
        <w:rPr>
          <w:sz w:val="24"/>
          <w:szCs w:val="24"/>
        </w:rPr>
        <w:t>201</w:t>
      </w:r>
      <w:r w:rsidRPr="000C70A7">
        <w:rPr>
          <w:sz w:val="24"/>
          <w:szCs w:val="24"/>
        </w:rPr>
        <w:t>1</w:t>
      </w:r>
      <w:r w:rsidR="004A6ED3" w:rsidRPr="000C70A7">
        <w:rPr>
          <w:sz w:val="24"/>
          <w:szCs w:val="24"/>
        </w:rPr>
        <w:t>).</w:t>
      </w:r>
    </w:p>
    <w:p w14:paraId="2BD1E0D9" w14:textId="77777777" w:rsidR="00901A65" w:rsidRPr="000C70A7" w:rsidRDefault="00901A65">
      <w:pPr>
        <w:jc w:val="both"/>
        <w:rPr>
          <w:sz w:val="24"/>
          <w:szCs w:val="24"/>
        </w:rPr>
      </w:pPr>
    </w:p>
    <w:p w14:paraId="2DABB1C9" w14:textId="77777777" w:rsidR="001A4AD5" w:rsidRPr="000C70A7" w:rsidRDefault="001A4AD5" w:rsidP="001A4AD5">
      <w:pPr>
        <w:rPr>
          <w:smallCaps/>
          <w:sz w:val="24"/>
          <w:szCs w:val="24"/>
        </w:rPr>
      </w:pPr>
      <w:r w:rsidRPr="000C70A7">
        <w:rPr>
          <w:i/>
          <w:sz w:val="24"/>
          <w:szCs w:val="24"/>
        </w:rPr>
        <w:t>The Unpredictable Presumption Against Extraterritoriality</w:t>
      </w:r>
      <w:r w:rsidRPr="000C70A7">
        <w:rPr>
          <w:sz w:val="24"/>
          <w:szCs w:val="24"/>
        </w:rPr>
        <w:t xml:space="preserve">, 40 </w:t>
      </w:r>
      <w:r w:rsidRPr="000C70A7">
        <w:rPr>
          <w:smallCaps/>
          <w:sz w:val="24"/>
          <w:szCs w:val="24"/>
        </w:rPr>
        <w:t xml:space="preserve">Southwestern Law Review </w:t>
      </w:r>
    </w:p>
    <w:p w14:paraId="2ED03467" w14:textId="77777777" w:rsidR="001A4AD5" w:rsidRPr="000C70A7" w:rsidRDefault="001A4AD5" w:rsidP="001A4AD5">
      <w:pPr>
        <w:rPr>
          <w:smallCaps/>
          <w:sz w:val="24"/>
          <w:szCs w:val="24"/>
        </w:rPr>
      </w:pPr>
      <w:r w:rsidRPr="000C70A7">
        <w:rPr>
          <w:smallCaps/>
          <w:sz w:val="24"/>
          <w:szCs w:val="24"/>
        </w:rPr>
        <w:tab/>
        <w:t xml:space="preserve">635 (2011) </w:t>
      </w:r>
      <w:r w:rsidRPr="000C70A7">
        <w:rPr>
          <w:sz w:val="24"/>
          <w:szCs w:val="24"/>
        </w:rPr>
        <w:t>(symposium).</w:t>
      </w:r>
    </w:p>
    <w:p w14:paraId="047718BB" w14:textId="77777777" w:rsidR="001A4AD5" w:rsidRPr="000C70A7" w:rsidRDefault="001A4AD5" w:rsidP="001A4AD5">
      <w:pPr>
        <w:rPr>
          <w:b/>
          <w:smallCaps/>
          <w:sz w:val="24"/>
          <w:szCs w:val="24"/>
        </w:rPr>
      </w:pPr>
    </w:p>
    <w:p w14:paraId="67FC7215" w14:textId="77777777" w:rsidR="00EA3E23" w:rsidRPr="000C70A7" w:rsidRDefault="004C2962" w:rsidP="00BF488B">
      <w:pPr>
        <w:rPr>
          <w:smallCaps/>
          <w:sz w:val="24"/>
          <w:szCs w:val="24"/>
        </w:rPr>
      </w:pPr>
      <w:r w:rsidRPr="000C70A7">
        <w:rPr>
          <w:i/>
          <w:sz w:val="24"/>
          <w:szCs w:val="24"/>
        </w:rPr>
        <w:t xml:space="preserve">A Presumption Against </w:t>
      </w:r>
      <w:proofErr w:type="spellStart"/>
      <w:r w:rsidRPr="000C70A7">
        <w:rPr>
          <w:i/>
          <w:sz w:val="24"/>
          <w:szCs w:val="24"/>
        </w:rPr>
        <w:t>Extrajurisdictionality</w:t>
      </w:r>
      <w:proofErr w:type="spellEnd"/>
      <w:r w:rsidRPr="000C70A7">
        <w:rPr>
          <w:i/>
          <w:sz w:val="24"/>
          <w:szCs w:val="24"/>
        </w:rPr>
        <w:t xml:space="preserve">, </w:t>
      </w:r>
      <w:r w:rsidRPr="000C70A7">
        <w:rPr>
          <w:sz w:val="24"/>
          <w:szCs w:val="24"/>
        </w:rPr>
        <w:t xml:space="preserve">104 </w:t>
      </w:r>
      <w:r w:rsidRPr="000C70A7">
        <w:rPr>
          <w:smallCaps/>
          <w:sz w:val="24"/>
          <w:szCs w:val="24"/>
        </w:rPr>
        <w:t>Am</w:t>
      </w:r>
      <w:r w:rsidR="008C36AD" w:rsidRPr="000C70A7">
        <w:rPr>
          <w:smallCaps/>
          <w:sz w:val="24"/>
          <w:szCs w:val="24"/>
        </w:rPr>
        <w:t>erican Journal of International Law</w:t>
      </w:r>
    </w:p>
    <w:p w14:paraId="5AB179A7" w14:textId="77777777" w:rsidR="004C2962" w:rsidRPr="000C70A7" w:rsidRDefault="004C2962" w:rsidP="00EA3E23">
      <w:pPr>
        <w:ind w:firstLine="720"/>
        <w:rPr>
          <w:sz w:val="24"/>
          <w:szCs w:val="24"/>
        </w:rPr>
      </w:pPr>
      <w:r w:rsidRPr="000C70A7">
        <w:rPr>
          <w:sz w:val="24"/>
          <w:szCs w:val="24"/>
        </w:rPr>
        <w:t>351 (2010)</w:t>
      </w:r>
      <w:r w:rsidR="00764A30" w:rsidRPr="000C70A7">
        <w:rPr>
          <w:sz w:val="24"/>
          <w:szCs w:val="24"/>
        </w:rPr>
        <w:t xml:space="preserve"> (lead article)</w:t>
      </w:r>
      <w:r w:rsidRPr="000C70A7">
        <w:rPr>
          <w:sz w:val="24"/>
          <w:szCs w:val="24"/>
        </w:rPr>
        <w:t>.</w:t>
      </w:r>
    </w:p>
    <w:p w14:paraId="6594D654" w14:textId="77777777" w:rsidR="00764A30" w:rsidRPr="000C70A7" w:rsidRDefault="00764A30" w:rsidP="00764A30">
      <w:pPr>
        <w:ind w:firstLine="720"/>
        <w:rPr>
          <w:sz w:val="24"/>
          <w:szCs w:val="24"/>
        </w:rPr>
      </w:pPr>
    </w:p>
    <w:p w14:paraId="19EF4C7A" w14:textId="44E9CDB1" w:rsidR="000B4E96" w:rsidRPr="000C70A7" w:rsidRDefault="001A4AD5" w:rsidP="00E05EB8">
      <w:pPr>
        <w:rPr>
          <w:sz w:val="24"/>
          <w:szCs w:val="24"/>
        </w:rPr>
      </w:pPr>
      <w:r w:rsidRPr="000C70A7">
        <w:rPr>
          <w:i/>
          <w:sz w:val="24"/>
          <w:szCs w:val="24"/>
        </w:rPr>
        <w:t xml:space="preserve">Neglected Lessons of the NAFTA Environmental Regime, </w:t>
      </w:r>
      <w:r w:rsidRPr="000C70A7">
        <w:rPr>
          <w:sz w:val="24"/>
          <w:szCs w:val="24"/>
        </w:rPr>
        <w:t xml:space="preserve">45 </w:t>
      </w:r>
      <w:r w:rsidRPr="000C70A7">
        <w:rPr>
          <w:smallCaps/>
          <w:sz w:val="24"/>
          <w:szCs w:val="24"/>
        </w:rPr>
        <w:t>Wake Forest L</w:t>
      </w:r>
      <w:r w:rsidR="00E05EB8" w:rsidRPr="000C70A7">
        <w:rPr>
          <w:smallCaps/>
          <w:sz w:val="24"/>
          <w:szCs w:val="24"/>
        </w:rPr>
        <w:t xml:space="preserve">. Rev. </w:t>
      </w:r>
      <w:r w:rsidRPr="000C70A7">
        <w:rPr>
          <w:sz w:val="24"/>
          <w:szCs w:val="24"/>
        </w:rPr>
        <w:t>391</w:t>
      </w:r>
      <w:r w:rsidR="00E05EB8" w:rsidRPr="000C70A7">
        <w:rPr>
          <w:sz w:val="24"/>
          <w:szCs w:val="24"/>
        </w:rPr>
        <w:t xml:space="preserve"> (2010)</w:t>
      </w:r>
    </w:p>
    <w:p w14:paraId="0C55B6BF" w14:textId="77777777" w:rsidR="001A4AD5" w:rsidRPr="000C70A7" w:rsidRDefault="000B4E96" w:rsidP="000B4E96">
      <w:pPr>
        <w:ind w:firstLine="720"/>
        <w:rPr>
          <w:sz w:val="24"/>
          <w:szCs w:val="24"/>
        </w:rPr>
      </w:pPr>
      <w:r w:rsidRPr="000C70A7">
        <w:rPr>
          <w:sz w:val="24"/>
          <w:szCs w:val="24"/>
        </w:rPr>
        <w:t>(symposium)</w:t>
      </w:r>
      <w:r w:rsidR="00E05EB8" w:rsidRPr="000C70A7">
        <w:rPr>
          <w:sz w:val="24"/>
          <w:szCs w:val="24"/>
        </w:rPr>
        <w:t>.</w:t>
      </w:r>
      <w:r w:rsidR="001A4AD5" w:rsidRPr="000C70A7">
        <w:rPr>
          <w:sz w:val="24"/>
          <w:szCs w:val="24"/>
        </w:rPr>
        <w:t xml:space="preserve"> </w:t>
      </w:r>
    </w:p>
    <w:p w14:paraId="4F50695E" w14:textId="77777777" w:rsidR="001A4AD5" w:rsidRDefault="001A4AD5" w:rsidP="001A4AD5">
      <w:pPr>
        <w:rPr>
          <w:sz w:val="24"/>
          <w:szCs w:val="24"/>
        </w:rPr>
      </w:pPr>
      <w:r w:rsidRPr="000C70A7">
        <w:rPr>
          <w:sz w:val="24"/>
          <w:szCs w:val="24"/>
        </w:rPr>
        <w:t xml:space="preserve">  </w:t>
      </w:r>
    </w:p>
    <w:p w14:paraId="6B1F2F32" w14:textId="77777777" w:rsidR="00323BE2" w:rsidRPr="000C70A7" w:rsidRDefault="00323BE2" w:rsidP="001A4AD5">
      <w:pPr>
        <w:rPr>
          <w:sz w:val="24"/>
          <w:szCs w:val="24"/>
        </w:rPr>
      </w:pPr>
    </w:p>
    <w:p w14:paraId="5AE72CE3" w14:textId="77777777" w:rsidR="00901A65" w:rsidRPr="000C70A7" w:rsidRDefault="00901A65" w:rsidP="00901A65">
      <w:pPr>
        <w:jc w:val="both"/>
        <w:rPr>
          <w:smallCaps/>
          <w:sz w:val="24"/>
          <w:szCs w:val="24"/>
        </w:rPr>
      </w:pPr>
      <w:r w:rsidRPr="000C70A7">
        <w:rPr>
          <w:i/>
          <w:sz w:val="24"/>
          <w:szCs w:val="24"/>
        </w:rPr>
        <w:lastRenderedPageBreak/>
        <w:t xml:space="preserve">Diagonal Environmental Rights, </w:t>
      </w:r>
      <w:r w:rsidRPr="000C70A7">
        <w:rPr>
          <w:sz w:val="24"/>
          <w:szCs w:val="24"/>
        </w:rPr>
        <w:t xml:space="preserve">in </w:t>
      </w:r>
      <w:r w:rsidRPr="000C70A7">
        <w:rPr>
          <w:smallCaps/>
          <w:sz w:val="24"/>
          <w:szCs w:val="24"/>
        </w:rPr>
        <w:t>Universal Human Rights and Extraterritorial</w:t>
      </w:r>
    </w:p>
    <w:p w14:paraId="71B1F653" w14:textId="5884E102" w:rsidR="00901A65" w:rsidRPr="000C70A7" w:rsidRDefault="00901A65" w:rsidP="00901A65">
      <w:pPr>
        <w:ind w:firstLine="720"/>
        <w:jc w:val="both"/>
        <w:rPr>
          <w:sz w:val="24"/>
          <w:szCs w:val="24"/>
        </w:rPr>
      </w:pPr>
      <w:r w:rsidRPr="000C70A7">
        <w:rPr>
          <w:smallCaps/>
          <w:sz w:val="24"/>
          <w:szCs w:val="24"/>
        </w:rPr>
        <w:t xml:space="preserve">Obligations </w:t>
      </w:r>
      <w:r w:rsidRPr="000C70A7">
        <w:rPr>
          <w:sz w:val="24"/>
          <w:szCs w:val="24"/>
        </w:rPr>
        <w:t>(University of Pennsylvania Press, 2010).</w:t>
      </w:r>
    </w:p>
    <w:p w14:paraId="5343C3A4" w14:textId="77777777" w:rsidR="004C2962" w:rsidRPr="000C70A7" w:rsidRDefault="004C2962" w:rsidP="00901A65">
      <w:pPr>
        <w:jc w:val="both"/>
        <w:rPr>
          <w:i/>
          <w:iCs/>
          <w:sz w:val="24"/>
          <w:szCs w:val="24"/>
        </w:rPr>
      </w:pPr>
    </w:p>
    <w:p w14:paraId="69B53D39" w14:textId="77777777" w:rsidR="004C2962" w:rsidRPr="000C70A7" w:rsidRDefault="004C2962" w:rsidP="00A321B8">
      <w:pPr>
        <w:rPr>
          <w:sz w:val="24"/>
          <w:szCs w:val="24"/>
        </w:rPr>
      </w:pPr>
      <w:r w:rsidRPr="000C70A7">
        <w:rPr>
          <w:i/>
          <w:sz w:val="24"/>
          <w:szCs w:val="24"/>
        </w:rPr>
        <w:t xml:space="preserve">Climate Change and Human Rights Law, </w:t>
      </w:r>
      <w:r w:rsidRPr="000C70A7">
        <w:rPr>
          <w:sz w:val="24"/>
          <w:szCs w:val="24"/>
        </w:rPr>
        <w:t xml:space="preserve">50 </w:t>
      </w:r>
      <w:r w:rsidRPr="000C70A7">
        <w:rPr>
          <w:smallCaps/>
          <w:sz w:val="24"/>
          <w:szCs w:val="24"/>
        </w:rPr>
        <w:t>V</w:t>
      </w:r>
      <w:r w:rsidR="00764A30" w:rsidRPr="000C70A7">
        <w:rPr>
          <w:smallCaps/>
          <w:sz w:val="24"/>
          <w:szCs w:val="24"/>
        </w:rPr>
        <w:t>irginia Journal of Int</w:t>
      </w:r>
      <w:r w:rsidR="00A321B8" w:rsidRPr="000C70A7">
        <w:rPr>
          <w:smallCaps/>
          <w:sz w:val="24"/>
          <w:szCs w:val="24"/>
        </w:rPr>
        <w:t>’l</w:t>
      </w:r>
      <w:r w:rsidR="00764A30" w:rsidRPr="000C70A7">
        <w:rPr>
          <w:smallCaps/>
          <w:sz w:val="24"/>
          <w:szCs w:val="24"/>
        </w:rPr>
        <w:t xml:space="preserve"> Law </w:t>
      </w:r>
      <w:r w:rsidRPr="000C70A7">
        <w:rPr>
          <w:sz w:val="24"/>
          <w:szCs w:val="24"/>
        </w:rPr>
        <w:t>163</w:t>
      </w:r>
      <w:r w:rsidR="00A321B8" w:rsidRPr="000C70A7">
        <w:rPr>
          <w:sz w:val="24"/>
          <w:szCs w:val="24"/>
        </w:rPr>
        <w:t xml:space="preserve"> </w:t>
      </w:r>
      <w:r w:rsidRPr="000C70A7">
        <w:rPr>
          <w:sz w:val="24"/>
          <w:szCs w:val="24"/>
        </w:rPr>
        <w:t>(2009).</w:t>
      </w:r>
    </w:p>
    <w:p w14:paraId="68FA9AF5" w14:textId="77777777" w:rsidR="004C2962" w:rsidRPr="000C70A7" w:rsidRDefault="004C2962" w:rsidP="004C2962">
      <w:pPr>
        <w:rPr>
          <w:sz w:val="24"/>
          <w:szCs w:val="24"/>
        </w:rPr>
      </w:pPr>
    </w:p>
    <w:p w14:paraId="71178E61" w14:textId="77777777" w:rsidR="009126CF" w:rsidRPr="000C70A7" w:rsidRDefault="004C2962" w:rsidP="009126CF">
      <w:pPr>
        <w:rPr>
          <w:smallCaps/>
          <w:sz w:val="24"/>
          <w:szCs w:val="24"/>
        </w:rPr>
      </w:pPr>
      <w:r w:rsidRPr="000C70A7">
        <w:rPr>
          <w:i/>
          <w:sz w:val="24"/>
          <w:szCs w:val="24"/>
        </w:rPr>
        <w:t>Linking Human Rights</w:t>
      </w:r>
      <w:r w:rsidR="00427574" w:rsidRPr="000C70A7">
        <w:rPr>
          <w:i/>
          <w:sz w:val="24"/>
          <w:szCs w:val="24"/>
        </w:rPr>
        <w:t xml:space="preserve"> </w:t>
      </w:r>
      <w:r w:rsidRPr="000C70A7">
        <w:rPr>
          <w:i/>
          <w:sz w:val="24"/>
          <w:szCs w:val="24"/>
        </w:rPr>
        <w:t>and</w:t>
      </w:r>
      <w:r w:rsidR="00427574" w:rsidRPr="000C70A7">
        <w:rPr>
          <w:i/>
          <w:sz w:val="24"/>
          <w:szCs w:val="24"/>
        </w:rPr>
        <w:t xml:space="preserve"> </w:t>
      </w:r>
      <w:r w:rsidRPr="000C70A7">
        <w:rPr>
          <w:i/>
          <w:sz w:val="24"/>
          <w:szCs w:val="24"/>
        </w:rPr>
        <w:t>Climate</w:t>
      </w:r>
      <w:r w:rsidR="00427574" w:rsidRPr="000C70A7">
        <w:rPr>
          <w:i/>
          <w:sz w:val="24"/>
          <w:szCs w:val="24"/>
        </w:rPr>
        <w:t xml:space="preserve"> </w:t>
      </w:r>
      <w:r w:rsidRPr="000C70A7">
        <w:rPr>
          <w:i/>
          <w:sz w:val="24"/>
          <w:szCs w:val="24"/>
        </w:rPr>
        <w:t>Change</w:t>
      </w:r>
      <w:r w:rsidR="00427574" w:rsidRPr="000C70A7">
        <w:rPr>
          <w:i/>
          <w:sz w:val="24"/>
          <w:szCs w:val="24"/>
        </w:rPr>
        <w:t xml:space="preserve"> </w:t>
      </w:r>
      <w:r w:rsidRPr="000C70A7">
        <w:rPr>
          <w:i/>
          <w:sz w:val="24"/>
          <w:szCs w:val="24"/>
        </w:rPr>
        <w:t>at</w:t>
      </w:r>
      <w:r w:rsidR="00427574" w:rsidRPr="000C70A7">
        <w:rPr>
          <w:i/>
          <w:sz w:val="24"/>
          <w:szCs w:val="24"/>
        </w:rPr>
        <w:t xml:space="preserve"> </w:t>
      </w:r>
      <w:r w:rsidRPr="000C70A7">
        <w:rPr>
          <w:i/>
          <w:sz w:val="24"/>
          <w:szCs w:val="24"/>
        </w:rPr>
        <w:t>the</w:t>
      </w:r>
      <w:r w:rsidR="00427574" w:rsidRPr="000C70A7">
        <w:rPr>
          <w:i/>
          <w:sz w:val="24"/>
          <w:szCs w:val="24"/>
        </w:rPr>
        <w:t xml:space="preserve"> </w:t>
      </w:r>
      <w:r w:rsidRPr="000C70A7">
        <w:rPr>
          <w:i/>
          <w:sz w:val="24"/>
          <w:szCs w:val="24"/>
        </w:rPr>
        <w:t>U</w:t>
      </w:r>
      <w:r w:rsidR="009126CF" w:rsidRPr="000C70A7">
        <w:rPr>
          <w:i/>
          <w:sz w:val="24"/>
          <w:szCs w:val="24"/>
        </w:rPr>
        <w:t>nited Nations</w:t>
      </w:r>
      <w:r w:rsidRPr="000C70A7">
        <w:rPr>
          <w:i/>
          <w:sz w:val="24"/>
          <w:szCs w:val="24"/>
        </w:rPr>
        <w:t>,</w:t>
      </w:r>
      <w:r w:rsidR="00427574" w:rsidRPr="000C70A7">
        <w:rPr>
          <w:i/>
          <w:sz w:val="24"/>
          <w:szCs w:val="24"/>
        </w:rPr>
        <w:t xml:space="preserve"> </w:t>
      </w:r>
      <w:r w:rsidRPr="000C70A7">
        <w:rPr>
          <w:sz w:val="24"/>
          <w:szCs w:val="24"/>
        </w:rPr>
        <w:t>33</w:t>
      </w:r>
      <w:r w:rsidR="00427574" w:rsidRPr="000C70A7">
        <w:rPr>
          <w:sz w:val="24"/>
          <w:szCs w:val="24"/>
        </w:rPr>
        <w:t xml:space="preserve"> </w:t>
      </w:r>
      <w:r w:rsidRPr="000C70A7">
        <w:rPr>
          <w:smallCaps/>
          <w:sz w:val="24"/>
          <w:szCs w:val="24"/>
        </w:rPr>
        <w:t>Harv</w:t>
      </w:r>
      <w:r w:rsidR="00764A30" w:rsidRPr="000C70A7">
        <w:rPr>
          <w:smallCaps/>
          <w:sz w:val="24"/>
          <w:szCs w:val="24"/>
        </w:rPr>
        <w:t>ard</w:t>
      </w:r>
    </w:p>
    <w:p w14:paraId="2FBE163A" w14:textId="77777777" w:rsidR="004C2962" w:rsidRPr="000C70A7" w:rsidRDefault="004C2962" w:rsidP="009126CF">
      <w:pPr>
        <w:ind w:left="720"/>
        <w:rPr>
          <w:sz w:val="24"/>
          <w:szCs w:val="24"/>
        </w:rPr>
      </w:pPr>
      <w:r w:rsidRPr="000C70A7">
        <w:rPr>
          <w:smallCaps/>
          <w:sz w:val="24"/>
          <w:szCs w:val="24"/>
        </w:rPr>
        <w:t>Env</w:t>
      </w:r>
      <w:r w:rsidR="00764A30" w:rsidRPr="000C70A7">
        <w:rPr>
          <w:smallCaps/>
          <w:sz w:val="24"/>
          <w:szCs w:val="24"/>
        </w:rPr>
        <w:t xml:space="preserve">ironmental </w:t>
      </w:r>
      <w:r w:rsidRPr="000C70A7">
        <w:rPr>
          <w:smallCaps/>
          <w:sz w:val="24"/>
          <w:szCs w:val="24"/>
        </w:rPr>
        <w:t>L</w:t>
      </w:r>
      <w:r w:rsidR="00764A30" w:rsidRPr="000C70A7">
        <w:rPr>
          <w:smallCaps/>
          <w:sz w:val="24"/>
          <w:szCs w:val="24"/>
        </w:rPr>
        <w:t>aw</w:t>
      </w:r>
      <w:r w:rsidR="009126CF" w:rsidRPr="000C70A7">
        <w:rPr>
          <w:smallCaps/>
          <w:sz w:val="24"/>
          <w:szCs w:val="24"/>
        </w:rPr>
        <w:t xml:space="preserve"> </w:t>
      </w:r>
      <w:r w:rsidRPr="000C70A7">
        <w:rPr>
          <w:smallCaps/>
          <w:sz w:val="24"/>
          <w:szCs w:val="24"/>
        </w:rPr>
        <w:t>Rev</w:t>
      </w:r>
      <w:r w:rsidR="00764A30" w:rsidRPr="000C70A7">
        <w:rPr>
          <w:smallCaps/>
          <w:sz w:val="24"/>
          <w:szCs w:val="24"/>
        </w:rPr>
        <w:t>iew</w:t>
      </w:r>
      <w:r w:rsidR="00427574" w:rsidRPr="000C70A7">
        <w:rPr>
          <w:smallCaps/>
          <w:sz w:val="24"/>
          <w:szCs w:val="24"/>
        </w:rPr>
        <w:t xml:space="preserve"> 477 (2009)</w:t>
      </w:r>
      <w:r w:rsidR="00764A30" w:rsidRPr="000C70A7">
        <w:rPr>
          <w:smallCaps/>
          <w:sz w:val="24"/>
          <w:szCs w:val="24"/>
        </w:rPr>
        <w:t xml:space="preserve"> </w:t>
      </w:r>
      <w:r w:rsidR="00764A30" w:rsidRPr="000C70A7">
        <w:rPr>
          <w:sz w:val="24"/>
          <w:szCs w:val="24"/>
        </w:rPr>
        <w:t>(symposium)</w:t>
      </w:r>
      <w:r w:rsidR="00FE2354" w:rsidRPr="000C70A7">
        <w:rPr>
          <w:sz w:val="24"/>
          <w:szCs w:val="24"/>
        </w:rPr>
        <w:t xml:space="preserve">. </w:t>
      </w:r>
      <w:r w:rsidR="00314B49" w:rsidRPr="000C70A7">
        <w:rPr>
          <w:sz w:val="24"/>
          <w:szCs w:val="24"/>
        </w:rPr>
        <w:t xml:space="preserve"> </w:t>
      </w:r>
    </w:p>
    <w:p w14:paraId="000F1ABF" w14:textId="77777777" w:rsidR="00457BB1" w:rsidRPr="000C70A7" w:rsidRDefault="00457BB1" w:rsidP="00637E68">
      <w:pPr>
        <w:rPr>
          <w:i/>
          <w:sz w:val="24"/>
          <w:szCs w:val="24"/>
        </w:rPr>
      </w:pPr>
    </w:p>
    <w:p w14:paraId="2A6773A2" w14:textId="43CF3AC9" w:rsidR="004C2962" w:rsidRPr="000C70A7" w:rsidRDefault="004C2962" w:rsidP="00637E68">
      <w:pPr>
        <w:rPr>
          <w:sz w:val="24"/>
          <w:szCs w:val="24"/>
        </w:rPr>
      </w:pPr>
      <w:r w:rsidRPr="000C70A7">
        <w:rPr>
          <w:i/>
          <w:sz w:val="24"/>
          <w:szCs w:val="24"/>
        </w:rPr>
        <w:t>Horizontal Human Rights Law</w:t>
      </w:r>
      <w:r w:rsidRPr="000C70A7">
        <w:rPr>
          <w:sz w:val="24"/>
          <w:szCs w:val="24"/>
        </w:rPr>
        <w:t xml:space="preserve">, 102 </w:t>
      </w:r>
      <w:r w:rsidRPr="000C70A7">
        <w:rPr>
          <w:smallCaps/>
          <w:sz w:val="24"/>
          <w:szCs w:val="24"/>
        </w:rPr>
        <w:t>Am</w:t>
      </w:r>
      <w:r w:rsidR="00764A30" w:rsidRPr="000C70A7">
        <w:rPr>
          <w:smallCaps/>
          <w:sz w:val="24"/>
          <w:szCs w:val="24"/>
        </w:rPr>
        <w:t>erican Journal of Int</w:t>
      </w:r>
      <w:r w:rsidR="00637E68" w:rsidRPr="000C70A7">
        <w:rPr>
          <w:smallCaps/>
          <w:sz w:val="24"/>
          <w:szCs w:val="24"/>
        </w:rPr>
        <w:t xml:space="preserve">’l </w:t>
      </w:r>
      <w:r w:rsidR="00764A30" w:rsidRPr="000C70A7">
        <w:rPr>
          <w:smallCaps/>
          <w:sz w:val="24"/>
          <w:szCs w:val="24"/>
        </w:rPr>
        <w:t>Law</w:t>
      </w:r>
      <w:r w:rsidRPr="000C70A7">
        <w:rPr>
          <w:smallCaps/>
          <w:sz w:val="24"/>
          <w:szCs w:val="24"/>
        </w:rPr>
        <w:t xml:space="preserve"> 1 </w:t>
      </w:r>
      <w:r w:rsidRPr="000C70A7">
        <w:rPr>
          <w:sz w:val="24"/>
          <w:szCs w:val="24"/>
        </w:rPr>
        <w:t>(2008)</w:t>
      </w:r>
      <w:r w:rsidR="00764A30" w:rsidRPr="000C70A7">
        <w:rPr>
          <w:sz w:val="24"/>
          <w:szCs w:val="24"/>
        </w:rPr>
        <w:t xml:space="preserve"> (lead</w:t>
      </w:r>
      <w:r w:rsidR="00637E68" w:rsidRPr="000C70A7">
        <w:rPr>
          <w:sz w:val="24"/>
          <w:szCs w:val="24"/>
        </w:rPr>
        <w:t xml:space="preserve"> </w:t>
      </w:r>
      <w:r w:rsidR="00764A30" w:rsidRPr="000C70A7">
        <w:rPr>
          <w:sz w:val="24"/>
          <w:szCs w:val="24"/>
        </w:rPr>
        <w:t>article)</w:t>
      </w:r>
      <w:r w:rsidRPr="000C70A7">
        <w:rPr>
          <w:sz w:val="24"/>
          <w:szCs w:val="24"/>
        </w:rPr>
        <w:t>.</w:t>
      </w:r>
    </w:p>
    <w:p w14:paraId="5DCBC90B" w14:textId="77777777" w:rsidR="00EA3E23" w:rsidRPr="000C70A7" w:rsidRDefault="00EA3E23" w:rsidP="00637E68">
      <w:pPr>
        <w:rPr>
          <w:sz w:val="24"/>
          <w:szCs w:val="24"/>
        </w:rPr>
      </w:pPr>
    </w:p>
    <w:p w14:paraId="6DEC97DD" w14:textId="77777777" w:rsidR="00EA3E23" w:rsidRPr="000C70A7" w:rsidRDefault="00EA3E23" w:rsidP="00637E68">
      <w:pPr>
        <w:rPr>
          <w:sz w:val="24"/>
          <w:szCs w:val="24"/>
        </w:rPr>
      </w:pPr>
      <w:r w:rsidRPr="000C70A7">
        <w:rPr>
          <w:i/>
          <w:sz w:val="24"/>
          <w:szCs w:val="24"/>
        </w:rPr>
        <w:t xml:space="preserve">The Boundary Waters Treaty: Ahead of Its Time, and Ours, </w:t>
      </w:r>
      <w:r w:rsidRPr="000C70A7">
        <w:rPr>
          <w:sz w:val="24"/>
          <w:szCs w:val="24"/>
        </w:rPr>
        <w:t xml:space="preserve">54 </w:t>
      </w:r>
      <w:r w:rsidRPr="000C70A7">
        <w:rPr>
          <w:smallCaps/>
          <w:sz w:val="24"/>
          <w:szCs w:val="24"/>
        </w:rPr>
        <w:t>Wayne Law Review</w:t>
      </w:r>
      <w:r w:rsidRPr="000C70A7">
        <w:rPr>
          <w:sz w:val="24"/>
          <w:szCs w:val="24"/>
        </w:rPr>
        <w:t xml:space="preserve"> 1591</w:t>
      </w:r>
    </w:p>
    <w:p w14:paraId="288AF691" w14:textId="77777777" w:rsidR="00EA3E23" w:rsidRPr="000C70A7" w:rsidRDefault="00EA3E23" w:rsidP="00EA3E23">
      <w:pPr>
        <w:ind w:firstLine="720"/>
        <w:rPr>
          <w:sz w:val="24"/>
          <w:szCs w:val="24"/>
        </w:rPr>
      </w:pPr>
      <w:r w:rsidRPr="000C70A7">
        <w:rPr>
          <w:sz w:val="24"/>
          <w:szCs w:val="24"/>
        </w:rPr>
        <w:t xml:space="preserve">(2008) (symposium). </w:t>
      </w:r>
    </w:p>
    <w:p w14:paraId="7621E71F" w14:textId="77777777" w:rsidR="001A4AD5" w:rsidRPr="000C70A7" w:rsidRDefault="001A4AD5" w:rsidP="00637E68">
      <w:pPr>
        <w:rPr>
          <w:sz w:val="24"/>
          <w:szCs w:val="24"/>
        </w:rPr>
      </w:pPr>
    </w:p>
    <w:p w14:paraId="0DAC9749" w14:textId="77777777" w:rsidR="001A4AD5" w:rsidRPr="000C70A7" w:rsidRDefault="001A4AD5" w:rsidP="001A4AD5">
      <w:pPr>
        <w:tabs>
          <w:tab w:val="left" w:pos="720"/>
        </w:tabs>
        <w:ind w:left="720" w:hanging="720"/>
        <w:rPr>
          <w:sz w:val="24"/>
          <w:szCs w:val="24"/>
        </w:rPr>
      </w:pPr>
      <w:bookmarkStart w:id="2" w:name="_Hlk27667957"/>
      <w:r w:rsidRPr="000C70A7">
        <w:rPr>
          <w:i/>
          <w:sz w:val="24"/>
          <w:szCs w:val="24"/>
        </w:rPr>
        <w:t>NRDC v. EPA</w:t>
      </w:r>
      <w:r w:rsidRPr="000C70A7">
        <w:rPr>
          <w:sz w:val="24"/>
          <w:szCs w:val="24"/>
        </w:rPr>
        <w:t xml:space="preserve">, 101 </w:t>
      </w:r>
      <w:r w:rsidRPr="000C70A7">
        <w:rPr>
          <w:smallCaps/>
          <w:sz w:val="24"/>
          <w:szCs w:val="24"/>
        </w:rPr>
        <w:t xml:space="preserve">American Journal of International Law </w:t>
      </w:r>
      <w:r w:rsidRPr="000C70A7">
        <w:rPr>
          <w:sz w:val="24"/>
          <w:szCs w:val="24"/>
        </w:rPr>
        <w:t xml:space="preserve">(2007) (case note). </w:t>
      </w:r>
    </w:p>
    <w:bookmarkEnd w:id="2"/>
    <w:p w14:paraId="31348B49" w14:textId="77777777" w:rsidR="001A4AD5" w:rsidRPr="000C70A7" w:rsidRDefault="001A4AD5" w:rsidP="001A4AD5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47D03919" w14:textId="77777777" w:rsidR="001A4AD5" w:rsidRPr="000C70A7" w:rsidRDefault="001A4AD5" w:rsidP="001A4AD5">
      <w:pPr>
        <w:jc w:val="both"/>
        <w:rPr>
          <w:smallCaps/>
          <w:sz w:val="24"/>
          <w:szCs w:val="24"/>
        </w:rPr>
      </w:pPr>
      <w:r w:rsidRPr="000C70A7">
        <w:rPr>
          <w:i/>
          <w:iCs/>
          <w:sz w:val="24"/>
          <w:szCs w:val="24"/>
        </w:rPr>
        <w:t xml:space="preserve">The Flawed </w:t>
      </w:r>
      <w:r w:rsidRPr="000C70A7">
        <w:rPr>
          <w:sz w:val="24"/>
          <w:szCs w:val="24"/>
        </w:rPr>
        <w:t xml:space="preserve">Trail Smelter </w:t>
      </w:r>
      <w:r w:rsidRPr="000C70A7">
        <w:rPr>
          <w:i/>
          <w:iCs/>
          <w:sz w:val="24"/>
          <w:szCs w:val="24"/>
        </w:rPr>
        <w:t xml:space="preserve">Procedure, </w:t>
      </w:r>
      <w:r w:rsidRPr="000C70A7">
        <w:rPr>
          <w:sz w:val="24"/>
          <w:szCs w:val="24"/>
        </w:rPr>
        <w:t xml:space="preserve">in </w:t>
      </w:r>
      <w:r w:rsidRPr="000C70A7">
        <w:rPr>
          <w:smallCaps/>
          <w:sz w:val="24"/>
          <w:szCs w:val="24"/>
        </w:rPr>
        <w:t>Transboundary Harms in International Law:</w:t>
      </w:r>
    </w:p>
    <w:p w14:paraId="1A2B5C29" w14:textId="77777777" w:rsidR="001A4AD5" w:rsidRPr="000C70A7" w:rsidRDefault="001A4AD5" w:rsidP="001A4AD5">
      <w:pPr>
        <w:ind w:firstLine="720"/>
        <w:jc w:val="both"/>
        <w:rPr>
          <w:sz w:val="24"/>
          <w:szCs w:val="24"/>
        </w:rPr>
      </w:pPr>
      <w:r w:rsidRPr="000C70A7">
        <w:rPr>
          <w:smallCaps/>
          <w:sz w:val="24"/>
          <w:szCs w:val="24"/>
        </w:rPr>
        <w:t xml:space="preserve">Lessons from the </w:t>
      </w:r>
      <w:r w:rsidRPr="000C70A7">
        <w:rPr>
          <w:i/>
          <w:iCs/>
          <w:smallCaps/>
          <w:sz w:val="24"/>
          <w:szCs w:val="24"/>
        </w:rPr>
        <w:t xml:space="preserve">Trail Smelter </w:t>
      </w:r>
      <w:r w:rsidRPr="000C70A7">
        <w:rPr>
          <w:smallCaps/>
          <w:sz w:val="24"/>
          <w:szCs w:val="24"/>
        </w:rPr>
        <w:t>Arbitration</w:t>
      </w:r>
      <w:r w:rsidRPr="000C70A7">
        <w:rPr>
          <w:sz w:val="24"/>
          <w:szCs w:val="24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0C70A7">
            <w:rPr>
              <w:sz w:val="24"/>
              <w:szCs w:val="24"/>
            </w:rPr>
            <w:t>Cambridge</w:t>
          </w:r>
        </w:smartTag>
        <w:r w:rsidRPr="000C70A7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0C70A7">
            <w:rPr>
              <w:sz w:val="24"/>
              <w:szCs w:val="24"/>
            </w:rPr>
            <w:t>University</w:t>
          </w:r>
        </w:smartTag>
      </w:smartTag>
      <w:r w:rsidRPr="000C70A7">
        <w:rPr>
          <w:sz w:val="24"/>
          <w:szCs w:val="24"/>
        </w:rPr>
        <w:t xml:space="preserve"> Press, 2006).</w:t>
      </w:r>
    </w:p>
    <w:p w14:paraId="0C7B4FD6" w14:textId="77777777" w:rsidR="001A4AD5" w:rsidRPr="000C70A7" w:rsidRDefault="001A4AD5" w:rsidP="001A4AD5">
      <w:pPr>
        <w:ind w:firstLine="720"/>
        <w:jc w:val="both"/>
        <w:rPr>
          <w:sz w:val="24"/>
          <w:szCs w:val="24"/>
        </w:rPr>
      </w:pPr>
    </w:p>
    <w:p w14:paraId="71B28E65" w14:textId="77777777" w:rsidR="001A4AD5" w:rsidRPr="000C70A7" w:rsidRDefault="001A4AD5" w:rsidP="001A4AD5">
      <w:pPr>
        <w:rPr>
          <w:sz w:val="24"/>
          <w:szCs w:val="24"/>
        </w:rPr>
      </w:pPr>
      <w:bookmarkStart w:id="3" w:name="_Hlk27668007"/>
      <w:r w:rsidRPr="000C70A7">
        <w:rPr>
          <w:i/>
          <w:iCs/>
          <w:sz w:val="24"/>
          <w:szCs w:val="24"/>
        </w:rPr>
        <w:t xml:space="preserve">The 2005 Activity of the NAFTA Tribunals, </w:t>
      </w:r>
      <w:r w:rsidRPr="000C70A7">
        <w:rPr>
          <w:iCs/>
          <w:sz w:val="24"/>
          <w:szCs w:val="24"/>
        </w:rPr>
        <w:t xml:space="preserve">100 </w:t>
      </w:r>
      <w:r w:rsidRPr="000C70A7">
        <w:rPr>
          <w:smallCaps/>
          <w:sz w:val="24"/>
          <w:szCs w:val="24"/>
        </w:rPr>
        <w:t xml:space="preserve">American Journal of Int’l Law </w:t>
      </w:r>
      <w:r w:rsidRPr="000C70A7">
        <w:rPr>
          <w:sz w:val="24"/>
          <w:szCs w:val="24"/>
        </w:rPr>
        <w:t>429 (2006).</w:t>
      </w:r>
    </w:p>
    <w:bookmarkEnd w:id="3"/>
    <w:p w14:paraId="6A0DA7BC" w14:textId="77777777" w:rsidR="00BF488B" w:rsidRPr="000C70A7" w:rsidRDefault="00BF488B" w:rsidP="001A4AD5">
      <w:pPr>
        <w:rPr>
          <w:i/>
          <w:iCs/>
          <w:sz w:val="24"/>
          <w:szCs w:val="24"/>
        </w:rPr>
      </w:pPr>
    </w:p>
    <w:p w14:paraId="28E8B8A1" w14:textId="77777777" w:rsidR="001A4AD5" w:rsidRPr="000C70A7" w:rsidRDefault="001A4AD5" w:rsidP="001A4AD5">
      <w:pPr>
        <w:rPr>
          <w:smallCaps/>
          <w:sz w:val="24"/>
          <w:szCs w:val="24"/>
        </w:rPr>
      </w:pPr>
      <w:r w:rsidRPr="000C70A7">
        <w:rPr>
          <w:i/>
          <w:iCs/>
          <w:sz w:val="24"/>
          <w:szCs w:val="24"/>
        </w:rPr>
        <w:t>The Judicial Resolution of Conflicts Between Trade and the Environment</w:t>
      </w:r>
      <w:r w:rsidRPr="000C70A7">
        <w:rPr>
          <w:sz w:val="24"/>
          <w:szCs w:val="24"/>
        </w:rPr>
        <w:t xml:space="preserve">, 28 </w:t>
      </w:r>
      <w:r w:rsidRPr="000C70A7">
        <w:rPr>
          <w:smallCaps/>
          <w:sz w:val="24"/>
          <w:szCs w:val="24"/>
        </w:rPr>
        <w:t>Harvard</w:t>
      </w:r>
    </w:p>
    <w:p w14:paraId="02FFD075" w14:textId="77777777" w:rsidR="001A4AD5" w:rsidRPr="000C70A7" w:rsidRDefault="001A4AD5" w:rsidP="001A4AD5">
      <w:pPr>
        <w:ind w:firstLine="720"/>
        <w:rPr>
          <w:sz w:val="24"/>
          <w:szCs w:val="24"/>
        </w:rPr>
      </w:pPr>
      <w:r w:rsidRPr="000C70A7">
        <w:rPr>
          <w:smallCaps/>
          <w:sz w:val="24"/>
          <w:szCs w:val="24"/>
        </w:rPr>
        <w:t>Environmental Law Review</w:t>
      </w:r>
      <w:r w:rsidRPr="000C70A7">
        <w:rPr>
          <w:sz w:val="24"/>
          <w:szCs w:val="24"/>
        </w:rPr>
        <w:t xml:space="preserve"> 1 (2004) (lead article).</w:t>
      </w:r>
    </w:p>
    <w:p w14:paraId="2AECD56C" w14:textId="77777777" w:rsidR="00EA3E23" w:rsidRPr="000C70A7" w:rsidRDefault="00EA3E23" w:rsidP="001A4AD5">
      <w:pPr>
        <w:ind w:firstLine="720"/>
        <w:rPr>
          <w:sz w:val="24"/>
          <w:szCs w:val="24"/>
        </w:rPr>
      </w:pPr>
    </w:p>
    <w:p w14:paraId="5AC45D90" w14:textId="77777777" w:rsidR="00EA3E23" w:rsidRPr="000C70A7" w:rsidRDefault="00EA3E23" w:rsidP="00EA3E23">
      <w:pPr>
        <w:rPr>
          <w:i/>
          <w:sz w:val="24"/>
          <w:szCs w:val="24"/>
        </w:rPr>
      </w:pPr>
      <w:r w:rsidRPr="000C70A7">
        <w:rPr>
          <w:i/>
          <w:sz w:val="24"/>
          <w:szCs w:val="24"/>
        </w:rPr>
        <w:t>The North American Commission for Environmental Cooperation and Transboundary Pollution,</w:t>
      </w:r>
    </w:p>
    <w:p w14:paraId="3A46392D" w14:textId="77777777" w:rsidR="00EA3E23" w:rsidRPr="000C70A7" w:rsidRDefault="00EA3E23" w:rsidP="00EA3E23">
      <w:pPr>
        <w:ind w:firstLine="720"/>
        <w:rPr>
          <w:sz w:val="24"/>
          <w:szCs w:val="24"/>
        </w:rPr>
      </w:pPr>
      <w:r w:rsidRPr="000C70A7">
        <w:rPr>
          <w:sz w:val="24"/>
          <w:szCs w:val="24"/>
        </w:rPr>
        <w:t xml:space="preserve">34 </w:t>
      </w:r>
      <w:r w:rsidRPr="000C70A7">
        <w:rPr>
          <w:smallCaps/>
          <w:sz w:val="24"/>
          <w:szCs w:val="24"/>
        </w:rPr>
        <w:t>Environmental Law Reporter</w:t>
      </w:r>
      <w:r w:rsidRPr="000C70A7">
        <w:rPr>
          <w:sz w:val="24"/>
          <w:szCs w:val="24"/>
        </w:rPr>
        <w:t xml:space="preserve"> 10142 (2004). </w:t>
      </w:r>
    </w:p>
    <w:p w14:paraId="330C4159" w14:textId="77777777" w:rsidR="00AC1985" w:rsidRPr="000C70A7" w:rsidRDefault="00AC1985" w:rsidP="00EA3E23">
      <w:pPr>
        <w:ind w:firstLine="720"/>
        <w:rPr>
          <w:sz w:val="24"/>
          <w:szCs w:val="24"/>
        </w:rPr>
      </w:pPr>
    </w:p>
    <w:p w14:paraId="7833D08A" w14:textId="77777777" w:rsidR="00AC1985" w:rsidRPr="000C70A7" w:rsidRDefault="00AC1985" w:rsidP="00AC1985">
      <w:pPr>
        <w:rPr>
          <w:smallCaps/>
          <w:sz w:val="24"/>
          <w:szCs w:val="24"/>
        </w:rPr>
      </w:pPr>
      <w:r w:rsidRPr="000C70A7">
        <w:rPr>
          <w:i/>
          <w:sz w:val="24"/>
          <w:szCs w:val="24"/>
        </w:rPr>
        <w:t>The International Legal Framework for Addressing Climate Change</w:t>
      </w:r>
      <w:r w:rsidRPr="000C70A7">
        <w:rPr>
          <w:sz w:val="24"/>
          <w:szCs w:val="24"/>
        </w:rPr>
        <w:t xml:space="preserve">, 12 </w:t>
      </w:r>
      <w:r w:rsidRPr="000C70A7">
        <w:rPr>
          <w:smallCaps/>
          <w:sz w:val="24"/>
          <w:szCs w:val="24"/>
        </w:rPr>
        <w:t>Penn State</w:t>
      </w:r>
    </w:p>
    <w:p w14:paraId="76D43CD5" w14:textId="77777777" w:rsidR="00AC1985" w:rsidRPr="000C70A7" w:rsidRDefault="00AC1985" w:rsidP="00AC1985">
      <w:pPr>
        <w:ind w:firstLine="720"/>
        <w:rPr>
          <w:sz w:val="24"/>
          <w:szCs w:val="24"/>
        </w:rPr>
      </w:pPr>
      <w:r w:rsidRPr="000C70A7">
        <w:rPr>
          <w:smallCaps/>
          <w:sz w:val="24"/>
          <w:szCs w:val="24"/>
        </w:rPr>
        <w:t>Environmental Law Review</w:t>
      </w:r>
      <w:r w:rsidRPr="000C70A7">
        <w:rPr>
          <w:sz w:val="24"/>
          <w:szCs w:val="24"/>
        </w:rPr>
        <w:t xml:space="preserve"> 135 (2004).  </w:t>
      </w:r>
    </w:p>
    <w:p w14:paraId="472EBD93" w14:textId="77777777" w:rsidR="001A4AD5" w:rsidRPr="000C70A7" w:rsidRDefault="001A4AD5" w:rsidP="001A4AD5">
      <w:pPr>
        <w:rPr>
          <w:i/>
          <w:iCs/>
          <w:sz w:val="24"/>
          <w:szCs w:val="24"/>
        </w:rPr>
      </w:pPr>
    </w:p>
    <w:p w14:paraId="672B9687" w14:textId="77777777" w:rsidR="00AC1985" w:rsidRPr="000C70A7" w:rsidRDefault="00AC1985" w:rsidP="00AC1985">
      <w:pPr>
        <w:rPr>
          <w:iCs/>
          <w:smallCaps/>
          <w:sz w:val="24"/>
          <w:szCs w:val="24"/>
        </w:rPr>
      </w:pPr>
      <w:r w:rsidRPr="000C70A7">
        <w:rPr>
          <w:i/>
          <w:iCs/>
          <w:sz w:val="24"/>
          <w:szCs w:val="24"/>
        </w:rPr>
        <w:t>Separated at Birth: The North American Agreements on Labor and the Environment</w:t>
      </w:r>
      <w:r w:rsidRPr="000C70A7">
        <w:rPr>
          <w:iCs/>
          <w:sz w:val="24"/>
          <w:szCs w:val="24"/>
        </w:rPr>
        <w:t xml:space="preserve">, 26 </w:t>
      </w:r>
      <w:r w:rsidRPr="000C70A7">
        <w:rPr>
          <w:iCs/>
          <w:smallCaps/>
          <w:sz w:val="24"/>
          <w:szCs w:val="24"/>
        </w:rPr>
        <w:t xml:space="preserve">Loyola </w:t>
      </w:r>
    </w:p>
    <w:p w14:paraId="0E3AA8FD" w14:textId="77777777" w:rsidR="00AC1985" w:rsidRPr="000C70A7" w:rsidRDefault="00AC1985" w:rsidP="00AC1985">
      <w:pPr>
        <w:ind w:firstLine="720"/>
        <w:rPr>
          <w:iCs/>
          <w:sz w:val="24"/>
          <w:szCs w:val="24"/>
        </w:rPr>
      </w:pPr>
      <w:r w:rsidRPr="000C70A7">
        <w:rPr>
          <w:iCs/>
          <w:smallCaps/>
          <w:sz w:val="24"/>
          <w:szCs w:val="24"/>
        </w:rPr>
        <w:t>L.A. International and Comparative Law Review</w:t>
      </w:r>
      <w:r w:rsidRPr="000C70A7">
        <w:rPr>
          <w:iCs/>
          <w:sz w:val="24"/>
          <w:szCs w:val="24"/>
        </w:rPr>
        <w:t xml:space="preserve"> 359 (2004). </w:t>
      </w:r>
    </w:p>
    <w:p w14:paraId="7B71B39E" w14:textId="77777777" w:rsidR="001A4AD5" w:rsidRPr="000C70A7" w:rsidRDefault="001A4AD5" w:rsidP="001A4AD5">
      <w:pPr>
        <w:rPr>
          <w:sz w:val="24"/>
          <w:szCs w:val="24"/>
        </w:rPr>
      </w:pPr>
    </w:p>
    <w:p w14:paraId="5404C010" w14:textId="77777777" w:rsidR="00AC1985" w:rsidRPr="000C70A7" w:rsidRDefault="00AC1985" w:rsidP="00AC1985">
      <w:pPr>
        <w:jc w:val="both"/>
        <w:rPr>
          <w:iCs/>
          <w:smallCaps/>
          <w:sz w:val="24"/>
          <w:szCs w:val="24"/>
        </w:rPr>
      </w:pPr>
      <w:bookmarkStart w:id="4" w:name="_Hlk27667615"/>
      <w:r w:rsidRPr="000C70A7">
        <w:rPr>
          <w:iCs/>
          <w:smallCaps/>
          <w:sz w:val="24"/>
          <w:szCs w:val="24"/>
        </w:rPr>
        <w:t>Greening NAFTA: The North American Commission for Environmental Cooperation</w:t>
      </w:r>
    </w:p>
    <w:p w14:paraId="554915D4" w14:textId="77777777" w:rsidR="00AC1985" w:rsidRPr="000C70A7" w:rsidRDefault="00AC1985" w:rsidP="00AC1985">
      <w:pPr>
        <w:jc w:val="both"/>
        <w:rPr>
          <w:iCs/>
          <w:sz w:val="24"/>
          <w:szCs w:val="24"/>
        </w:rPr>
      </w:pPr>
      <w:r w:rsidRPr="000C70A7">
        <w:rPr>
          <w:iCs/>
          <w:sz w:val="24"/>
          <w:szCs w:val="24"/>
        </w:rPr>
        <w:tab/>
        <w:t>(Stanford University Press, 2003), co-edited with David L. Markell.</w:t>
      </w:r>
    </w:p>
    <w:p w14:paraId="6FD7550F" w14:textId="77777777" w:rsidR="00AC1985" w:rsidRPr="000C70A7" w:rsidRDefault="00AC1985" w:rsidP="00AC1985">
      <w:pPr>
        <w:jc w:val="both"/>
        <w:rPr>
          <w:iCs/>
          <w:sz w:val="24"/>
          <w:szCs w:val="24"/>
        </w:rPr>
      </w:pPr>
    </w:p>
    <w:p w14:paraId="32E701A2" w14:textId="77777777" w:rsidR="008A751D" w:rsidRPr="000C70A7" w:rsidRDefault="008A751D" w:rsidP="008A751D">
      <w:pPr>
        <w:rPr>
          <w:i/>
          <w:iCs/>
          <w:sz w:val="24"/>
          <w:szCs w:val="24"/>
        </w:rPr>
      </w:pPr>
      <w:r w:rsidRPr="000C70A7">
        <w:rPr>
          <w:i/>
          <w:iCs/>
          <w:sz w:val="24"/>
          <w:szCs w:val="24"/>
        </w:rPr>
        <w:t>Assessing the Candidates for a Global Treaty on Transboundary Environmental Impact</w:t>
      </w:r>
    </w:p>
    <w:p w14:paraId="63366DF4" w14:textId="77777777" w:rsidR="008A751D" w:rsidRPr="000C70A7" w:rsidRDefault="008A751D" w:rsidP="008A751D">
      <w:pPr>
        <w:ind w:firstLine="720"/>
        <w:rPr>
          <w:iCs/>
          <w:sz w:val="24"/>
          <w:szCs w:val="24"/>
        </w:rPr>
      </w:pPr>
      <w:r w:rsidRPr="000C70A7">
        <w:rPr>
          <w:i/>
          <w:iCs/>
          <w:sz w:val="24"/>
          <w:szCs w:val="24"/>
        </w:rPr>
        <w:t xml:space="preserve">Assessment, </w:t>
      </w:r>
      <w:r w:rsidRPr="000C70A7">
        <w:rPr>
          <w:iCs/>
          <w:sz w:val="24"/>
          <w:szCs w:val="24"/>
        </w:rPr>
        <w:t xml:space="preserve">12 </w:t>
      </w:r>
      <w:r w:rsidRPr="000C70A7">
        <w:rPr>
          <w:iCs/>
          <w:smallCaps/>
          <w:sz w:val="24"/>
          <w:szCs w:val="24"/>
        </w:rPr>
        <w:t>New York University Environmental Law Journal</w:t>
      </w:r>
      <w:r w:rsidRPr="000C70A7">
        <w:rPr>
          <w:iCs/>
          <w:sz w:val="24"/>
          <w:szCs w:val="24"/>
        </w:rPr>
        <w:t xml:space="preserve"> 153 (2003). </w:t>
      </w:r>
    </w:p>
    <w:p w14:paraId="3A251C22" w14:textId="77777777" w:rsidR="008A751D" w:rsidRPr="000C70A7" w:rsidRDefault="008A751D" w:rsidP="008A751D">
      <w:pPr>
        <w:ind w:firstLine="720"/>
        <w:rPr>
          <w:iCs/>
          <w:sz w:val="24"/>
          <w:szCs w:val="24"/>
        </w:rPr>
      </w:pPr>
    </w:p>
    <w:p w14:paraId="3CB50CCF" w14:textId="77777777" w:rsidR="001A4AD5" w:rsidRPr="000C70A7" w:rsidRDefault="001A4AD5" w:rsidP="001A4AD5">
      <w:pPr>
        <w:rPr>
          <w:smallCaps/>
          <w:sz w:val="24"/>
          <w:szCs w:val="24"/>
        </w:rPr>
      </w:pPr>
      <w:r w:rsidRPr="000C70A7">
        <w:rPr>
          <w:i/>
          <w:iCs/>
          <w:sz w:val="24"/>
          <w:szCs w:val="24"/>
        </w:rPr>
        <w:t>The Myth and Reality of Transboundary Environmental Impact Assessment</w:t>
      </w:r>
      <w:r w:rsidRPr="000C70A7">
        <w:rPr>
          <w:sz w:val="24"/>
          <w:szCs w:val="24"/>
        </w:rPr>
        <w:t xml:space="preserve">, 96 </w:t>
      </w:r>
      <w:r w:rsidRPr="000C70A7">
        <w:rPr>
          <w:smallCaps/>
          <w:sz w:val="24"/>
          <w:szCs w:val="24"/>
        </w:rPr>
        <w:t>American</w:t>
      </w:r>
    </w:p>
    <w:p w14:paraId="08B92D7B" w14:textId="77777777" w:rsidR="001A4AD5" w:rsidRPr="000C70A7" w:rsidRDefault="001A4AD5" w:rsidP="001A4AD5">
      <w:pPr>
        <w:ind w:firstLine="720"/>
        <w:rPr>
          <w:sz w:val="24"/>
          <w:szCs w:val="24"/>
        </w:rPr>
      </w:pPr>
      <w:r w:rsidRPr="000C70A7">
        <w:rPr>
          <w:smallCaps/>
          <w:sz w:val="24"/>
          <w:szCs w:val="24"/>
        </w:rPr>
        <w:t xml:space="preserve">Journal of International Law </w:t>
      </w:r>
      <w:r w:rsidRPr="000C70A7">
        <w:rPr>
          <w:sz w:val="24"/>
          <w:szCs w:val="24"/>
        </w:rPr>
        <w:t xml:space="preserve">291 (2002) (lead article). Received Francis Deák Prize.  </w:t>
      </w:r>
    </w:p>
    <w:bookmarkEnd w:id="4"/>
    <w:p w14:paraId="431277B6" w14:textId="77777777" w:rsidR="001A4AD5" w:rsidRPr="000C70A7" w:rsidRDefault="001A4AD5" w:rsidP="001A4AD5">
      <w:pPr>
        <w:ind w:left="720"/>
        <w:rPr>
          <w:i/>
          <w:iCs/>
          <w:sz w:val="24"/>
          <w:szCs w:val="24"/>
        </w:rPr>
      </w:pPr>
    </w:p>
    <w:p w14:paraId="36876B84" w14:textId="77777777" w:rsidR="001A4AD5" w:rsidRDefault="001A4AD5" w:rsidP="001A4AD5">
      <w:pPr>
        <w:tabs>
          <w:tab w:val="left" w:pos="720"/>
        </w:tabs>
        <w:ind w:left="720" w:hanging="720"/>
        <w:rPr>
          <w:sz w:val="24"/>
          <w:szCs w:val="24"/>
        </w:rPr>
      </w:pPr>
      <w:r w:rsidRPr="000C70A7">
        <w:rPr>
          <w:i/>
          <w:iCs/>
          <w:sz w:val="24"/>
          <w:szCs w:val="24"/>
        </w:rPr>
        <w:t>A New Approach to Compliance with International Environmental Law: the Submissions Procedure of the NAFTA Environmental Commission</w:t>
      </w:r>
      <w:r w:rsidRPr="000C70A7">
        <w:rPr>
          <w:sz w:val="24"/>
          <w:szCs w:val="24"/>
        </w:rPr>
        <w:t xml:space="preserve">, 28 </w:t>
      </w:r>
      <w:r w:rsidRPr="000C70A7">
        <w:rPr>
          <w:smallCaps/>
          <w:sz w:val="24"/>
          <w:szCs w:val="24"/>
        </w:rPr>
        <w:t xml:space="preserve">Ecology Law Quarterly </w:t>
      </w:r>
      <w:r w:rsidRPr="000C70A7">
        <w:rPr>
          <w:sz w:val="24"/>
          <w:szCs w:val="24"/>
        </w:rPr>
        <w:t>1 (2001) (lead article).</w:t>
      </w:r>
    </w:p>
    <w:p w14:paraId="4D11850E" w14:textId="77777777" w:rsidR="007F1991" w:rsidRPr="000C70A7" w:rsidRDefault="007F1991" w:rsidP="001A4AD5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1D44D5A6" w14:textId="77777777" w:rsidR="006871BA" w:rsidRPr="000C70A7" w:rsidRDefault="006871BA">
      <w:pPr>
        <w:rPr>
          <w:b/>
          <w:sz w:val="24"/>
          <w:szCs w:val="24"/>
        </w:rPr>
      </w:pPr>
      <w:r w:rsidRPr="000C70A7">
        <w:rPr>
          <w:b/>
          <w:sz w:val="24"/>
          <w:szCs w:val="24"/>
        </w:rPr>
        <w:lastRenderedPageBreak/>
        <w:t>PRESENTATIONS</w:t>
      </w:r>
      <w:r w:rsidR="00AA4E2B" w:rsidRPr="000C70A7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8DAB948" wp14:editId="3A02BE3F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1B0B0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s6Eg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iahc4MxpUQUKutDbXRk3oxz5p+d0jpuiNqzyPD17OBtCxkJG9SwsYZwN8NnzWDGHLwOrbp&#10;1No+QEID0Cmqcb6pwU8eUTh8XBQPsxREo6MvIeWYaKzzn7juUTAqLIFzBCbHZ+cDEVKOIeEepTdC&#10;yii2VGgAtnm2yGOG01Kw4A1xzu53tbToSMK8xC+WBZ77MKsPikW0jhO2vtqeCHmx4XapAh7UAnyu&#10;1mUgfizSxXq+nheTIp+tJ0XaNJOPm7qYzDbZh8fmoanrJvsZqGVF2QnGuArsxuHMir8T//pMLmN1&#10;G89bH5K36LFhQHb8R9JRzKDfZRJ2mp23dhQZ5jEGX99OGPj7Pdj3L3z1CwAA//8DAFBLAwQUAAYA&#10;CAAAACEASTTQjNsAAAAGAQAADwAAAGRycy9kb3ducmV2LnhtbEyPT0+DQBDF7yZ+h82YeLNLa1MU&#10;WZqmCfFmpBrPW3YEWnaWslug394xHupp/rzJe79J15NtxYC9bxwpmM8iEEilMw1VCj4/8ocnED5o&#10;Mrp1hAou6GGd3d6kOjFupAKHXagEm5BPtII6hC6R0pc1Wu1nrkNi7dv1Vgce+0qaXo9sblu5iKKV&#10;tLohTqh1h9say+PubBVsj/npErvhPX4tymI5HuKvtzxW6v5u2ryACDiF6zH84jM6ZMy0d2cyXrQK&#10;+JGgYLHkyurz44qb/d9CZqn8j5/9AAAA//8DAFBLAQItABQABgAIAAAAIQC2gziS/gAAAOEBAAAT&#10;AAAAAAAAAAAAAAAAAAAAAABbQ29udGVudF9UeXBlc10ueG1sUEsBAi0AFAAGAAgAAAAhADj9If/W&#10;AAAAlAEAAAsAAAAAAAAAAAAAAAAALwEAAF9yZWxzLy5yZWxzUEsBAi0AFAAGAAgAAAAhAJ0cSzoS&#10;AgAAKQQAAA4AAAAAAAAAAAAAAAAALgIAAGRycy9lMm9Eb2MueG1sUEsBAi0AFAAGAAgAAAAhAEk0&#10;0IzbAAAABgEAAA8AAAAAAAAAAAAAAAAAbAQAAGRycy9kb3ducmV2LnhtbFBLBQYAAAAABAAEAPMA&#10;AAB0BQAAAAA=&#10;" o:allowincell="f" strokeweight=".96pt">
                <w10:wrap anchorx="margin"/>
              </v:line>
            </w:pict>
          </mc:Fallback>
        </mc:AlternateContent>
      </w:r>
    </w:p>
    <w:p w14:paraId="74C501BD" w14:textId="77777777" w:rsidR="006871BA" w:rsidRPr="000C70A7" w:rsidRDefault="006871BA">
      <w:pPr>
        <w:rPr>
          <w:sz w:val="24"/>
          <w:szCs w:val="24"/>
        </w:rPr>
      </w:pPr>
    </w:p>
    <w:p w14:paraId="44E0B7F4" w14:textId="7F4569AE" w:rsidR="003E1B68" w:rsidRPr="000C70A7" w:rsidRDefault="003E1B68" w:rsidP="00445F51">
      <w:pPr>
        <w:ind w:firstLine="720"/>
        <w:rPr>
          <w:sz w:val="24"/>
          <w:szCs w:val="24"/>
        </w:rPr>
      </w:pPr>
      <w:r w:rsidRPr="000C70A7">
        <w:rPr>
          <w:sz w:val="24"/>
          <w:szCs w:val="24"/>
        </w:rPr>
        <w:t xml:space="preserve">I have lectured, presented papers, or taught classes at </w:t>
      </w:r>
      <w:r w:rsidR="0027124F" w:rsidRPr="000C70A7">
        <w:rPr>
          <w:sz w:val="24"/>
          <w:szCs w:val="24"/>
        </w:rPr>
        <w:t>a number of academic institutions, including</w:t>
      </w:r>
      <w:r w:rsidR="00017D25" w:rsidRPr="000C70A7">
        <w:rPr>
          <w:sz w:val="24"/>
          <w:szCs w:val="24"/>
        </w:rPr>
        <w:t xml:space="preserve"> </w:t>
      </w:r>
      <w:r w:rsidRPr="000C70A7">
        <w:rPr>
          <w:sz w:val="24"/>
          <w:szCs w:val="24"/>
        </w:rPr>
        <w:t>American</w:t>
      </w:r>
      <w:r w:rsidR="00D22DC3" w:rsidRPr="000C70A7">
        <w:rPr>
          <w:sz w:val="24"/>
          <w:szCs w:val="24"/>
        </w:rPr>
        <w:t xml:space="preserve"> University</w:t>
      </w:r>
      <w:r w:rsidR="00613237" w:rsidRPr="000C70A7">
        <w:rPr>
          <w:sz w:val="24"/>
          <w:szCs w:val="24"/>
        </w:rPr>
        <w:t>, Barcelona, Cambridge,</w:t>
      </w:r>
      <w:r w:rsidR="00CC431C">
        <w:rPr>
          <w:sz w:val="24"/>
          <w:szCs w:val="24"/>
        </w:rPr>
        <w:t xml:space="preserve"> Case Western,</w:t>
      </w:r>
      <w:r w:rsidR="00613237" w:rsidRPr="000C70A7">
        <w:rPr>
          <w:sz w:val="24"/>
          <w:szCs w:val="24"/>
        </w:rPr>
        <w:t xml:space="preserve"> </w:t>
      </w:r>
      <w:r w:rsidR="00F114E1" w:rsidRPr="000C70A7">
        <w:rPr>
          <w:sz w:val="24"/>
          <w:szCs w:val="24"/>
        </w:rPr>
        <w:t xml:space="preserve">Colgate, </w:t>
      </w:r>
      <w:r w:rsidRPr="000C70A7">
        <w:rPr>
          <w:sz w:val="24"/>
          <w:szCs w:val="24"/>
        </w:rPr>
        <w:t>Columbia</w:t>
      </w:r>
      <w:r w:rsidR="00A758AA" w:rsidRPr="000C70A7">
        <w:rPr>
          <w:sz w:val="24"/>
          <w:szCs w:val="24"/>
        </w:rPr>
        <w:t xml:space="preserve">, </w:t>
      </w:r>
      <w:r w:rsidR="00114222" w:rsidRPr="000C70A7">
        <w:rPr>
          <w:sz w:val="24"/>
          <w:szCs w:val="24"/>
        </w:rPr>
        <w:t xml:space="preserve">Davidson, </w:t>
      </w:r>
      <w:r w:rsidRPr="000C70A7">
        <w:rPr>
          <w:sz w:val="24"/>
          <w:szCs w:val="24"/>
        </w:rPr>
        <w:t xml:space="preserve">Duke, </w:t>
      </w:r>
      <w:r w:rsidR="00613237" w:rsidRPr="000C70A7">
        <w:rPr>
          <w:sz w:val="24"/>
          <w:szCs w:val="24"/>
        </w:rPr>
        <w:t xml:space="preserve">Essex, </w:t>
      </w:r>
      <w:r w:rsidR="001A6690" w:rsidRPr="000C70A7">
        <w:rPr>
          <w:sz w:val="24"/>
          <w:szCs w:val="24"/>
        </w:rPr>
        <w:t xml:space="preserve">European University Institute, </w:t>
      </w:r>
      <w:r w:rsidR="00C81995" w:rsidRPr="000C70A7">
        <w:rPr>
          <w:sz w:val="24"/>
          <w:szCs w:val="24"/>
        </w:rPr>
        <w:t xml:space="preserve">Florida, Fribourg, Geneva, Georgia, </w:t>
      </w:r>
      <w:r w:rsidRPr="000C70A7">
        <w:rPr>
          <w:sz w:val="24"/>
          <w:szCs w:val="24"/>
        </w:rPr>
        <w:t xml:space="preserve">Graduate Institute (in Geneva), </w:t>
      </w:r>
      <w:r w:rsidR="00613237" w:rsidRPr="000C70A7">
        <w:rPr>
          <w:sz w:val="24"/>
          <w:szCs w:val="24"/>
        </w:rPr>
        <w:t xml:space="preserve">Guilford, </w:t>
      </w:r>
      <w:r w:rsidRPr="000C70A7">
        <w:rPr>
          <w:sz w:val="24"/>
          <w:szCs w:val="24"/>
        </w:rPr>
        <w:t>Harvard</w:t>
      </w:r>
      <w:r w:rsidR="00613237" w:rsidRPr="000C70A7">
        <w:rPr>
          <w:sz w:val="24"/>
          <w:szCs w:val="24"/>
        </w:rPr>
        <w:t xml:space="preserve">, Hastings, </w:t>
      </w:r>
      <w:r w:rsidR="00C81995" w:rsidRPr="000C70A7">
        <w:rPr>
          <w:sz w:val="24"/>
          <w:szCs w:val="24"/>
        </w:rPr>
        <w:t xml:space="preserve">Hawaii, Idaho, Illinois, </w:t>
      </w:r>
      <w:r w:rsidR="000C70A7">
        <w:rPr>
          <w:sz w:val="24"/>
          <w:szCs w:val="24"/>
        </w:rPr>
        <w:t xml:space="preserve">Illinois-Chicago, </w:t>
      </w:r>
      <w:r w:rsidR="00113E8B" w:rsidRPr="000C70A7">
        <w:rPr>
          <w:sz w:val="24"/>
          <w:szCs w:val="24"/>
        </w:rPr>
        <w:t xml:space="preserve">Instituto Superior </w:t>
      </w:r>
      <w:proofErr w:type="spellStart"/>
      <w:r w:rsidR="00113E8B" w:rsidRPr="000C70A7">
        <w:rPr>
          <w:sz w:val="24"/>
          <w:szCs w:val="24"/>
        </w:rPr>
        <w:t>Tecnico</w:t>
      </w:r>
      <w:proofErr w:type="spellEnd"/>
      <w:r w:rsidR="00113E8B" w:rsidRPr="000C70A7">
        <w:rPr>
          <w:sz w:val="24"/>
          <w:szCs w:val="24"/>
        </w:rPr>
        <w:t xml:space="preserve"> (Lisbon), </w:t>
      </w:r>
      <w:r w:rsidR="005A299B" w:rsidRPr="000C70A7">
        <w:rPr>
          <w:sz w:val="24"/>
          <w:szCs w:val="24"/>
        </w:rPr>
        <w:t xml:space="preserve">King’s College London, </w:t>
      </w:r>
      <w:r w:rsidR="00F006E2" w:rsidRPr="000C70A7">
        <w:rPr>
          <w:sz w:val="24"/>
          <w:szCs w:val="24"/>
        </w:rPr>
        <w:t xml:space="preserve">La Salle (in Bogotá), </w:t>
      </w:r>
      <w:r w:rsidR="00C81995" w:rsidRPr="000C70A7">
        <w:rPr>
          <w:sz w:val="24"/>
          <w:szCs w:val="24"/>
        </w:rPr>
        <w:t xml:space="preserve">Miami, Michigan, </w:t>
      </w:r>
      <w:r w:rsidR="00613237" w:rsidRPr="000C70A7">
        <w:rPr>
          <w:sz w:val="24"/>
          <w:szCs w:val="24"/>
        </w:rPr>
        <w:t>M</w:t>
      </w:r>
      <w:r w:rsidR="0027124F" w:rsidRPr="000C70A7">
        <w:rPr>
          <w:sz w:val="24"/>
          <w:szCs w:val="24"/>
        </w:rPr>
        <w:t xml:space="preserve">ichigan State, </w:t>
      </w:r>
      <w:r w:rsidR="00E90604" w:rsidRPr="000C70A7">
        <w:rPr>
          <w:sz w:val="24"/>
          <w:szCs w:val="24"/>
        </w:rPr>
        <w:t xml:space="preserve">New York University, </w:t>
      </w:r>
      <w:r w:rsidR="00C81995" w:rsidRPr="000C70A7">
        <w:rPr>
          <w:sz w:val="24"/>
          <w:szCs w:val="24"/>
        </w:rPr>
        <w:t xml:space="preserve">North Carolina, </w:t>
      </w:r>
      <w:r w:rsidR="00114222" w:rsidRPr="000C70A7">
        <w:rPr>
          <w:sz w:val="24"/>
          <w:szCs w:val="24"/>
        </w:rPr>
        <w:t xml:space="preserve">North-West University (in South Africa), </w:t>
      </w:r>
      <w:r w:rsidR="00C81995" w:rsidRPr="000C70A7">
        <w:rPr>
          <w:sz w:val="24"/>
          <w:szCs w:val="24"/>
        </w:rPr>
        <w:t xml:space="preserve">Oslo, Ottawa, Oxford (Linacre), </w:t>
      </w:r>
      <w:r w:rsidR="003045B4" w:rsidRPr="000C70A7">
        <w:rPr>
          <w:sz w:val="24"/>
          <w:szCs w:val="24"/>
        </w:rPr>
        <w:t xml:space="preserve">Pace, </w:t>
      </w:r>
      <w:r w:rsidR="00C81995" w:rsidRPr="000C70A7">
        <w:rPr>
          <w:sz w:val="24"/>
          <w:szCs w:val="24"/>
        </w:rPr>
        <w:t xml:space="preserve">São Paulo, </w:t>
      </w:r>
      <w:r w:rsidR="00230B83" w:rsidRPr="000C70A7">
        <w:rPr>
          <w:sz w:val="24"/>
          <w:szCs w:val="24"/>
        </w:rPr>
        <w:t>S</w:t>
      </w:r>
      <w:r w:rsidR="00613237" w:rsidRPr="000C70A7">
        <w:rPr>
          <w:sz w:val="24"/>
          <w:szCs w:val="24"/>
        </w:rPr>
        <w:t xml:space="preserve">MU, </w:t>
      </w:r>
      <w:r w:rsidRPr="000C70A7">
        <w:rPr>
          <w:sz w:val="24"/>
          <w:szCs w:val="24"/>
        </w:rPr>
        <w:t xml:space="preserve">Southwestern </w:t>
      </w:r>
      <w:r w:rsidR="00A758AA" w:rsidRPr="000C70A7">
        <w:rPr>
          <w:sz w:val="24"/>
          <w:szCs w:val="24"/>
        </w:rPr>
        <w:t xml:space="preserve">Law School, </w:t>
      </w:r>
      <w:r w:rsidR="00891BFB" w:rsidRPr="000C70A7">
        <w:rPr>
          <w:sz w:val="24"/>
          <w:szCs w:val="24"/>
        </w:rPr>
        <w:t xml:space="preserve">the Sorbonne, </w:t>
      </w:r>
      <w:r w:rsidRPr="000C70A7">
        <w:rPr>
          <w:sz w:val="24"/>
          <w:szCs w:val="24"/>
        </w:rPr>
        <w:t>Stanford</w:t>
      </w:r>
      <w:r w:rsidR="0027124F" w:rsidRPr="000C70A7">
        <w:rPr>
          <w:sz w:val="24"/>
          <w:szCs w:val="24"/>
        </w:rPr>
        <w:t>,</w:t>
      </w:r>
      <w:r w:rsidRPr="000C70A7">
        <w:rPr>
          <w:sz w:val="24"/>
          <w:szCs w:val="24"/>
        </w:rPr>
        <w:t xml:space="preserve"> </w:t>
      </w:r>
      <w:r w:rsidR="00F163DB" w:rsidRPr="000C70A7">
        <w:rPr>
          <w:sz w:val="24"/>
          <w:szCs w:val="24"/>
        </w:rPr>
        <w:t xml:space="preserve">the </w:t>
      </w:r>
      <w:r w:rsidR="00EE3A4F" w:rsidRPr="000C70A7">
        <w:rPr>
          <w:sz w:val="24"/>
          <w:szCs w:val="24"/>
        </w:rPr>
        <w:t xml:space="preserve">Swedish Royal Academy of Sciences, </w:t>
      </w:r>
      <w:r w:rsidRPr="000C70A7">
        <w:rPr>
          <w:sz w:val="24"/>
          <w:szCs w:val="24"/>
        </w:rPr>
        <w:t>Temple,</w:t>
      </w:r>
      <w:r w:rsidR="00C81995" w:rsidRPr="000C70A7">
        <w:rPr>
          <w:sz w:val="24"/>
          <w:szCs w:val="24"/>
        </w:rPr>
        <w:t xml:space="preserve"> Texas,</w:t>
      </w:r>
      <w:r w:rsidRPr="000C70A7">
        <w:rPr>
          <w:sz w:val="24"/>
          <w:szCs w:val="24"/>
        </w:rPr>
        <w:t xml:space="preserve"> </w:t>
      </w:r>
      <w:r w:rsidR="00C81995" w:rsidRPr="000C70A7">
        <w:rPr>
          <w:sz w:val="24"/>
          <w:szCs w:val="24"/>
        </w:rPr>
        <w:t xml:space="preserve">Toulouse, </w:t>
      </w:r>
      <w:r w:rsidRPr="000C70A7">
        <w:rPr>
          <w:sz w:val="24"/>
          <w:szCs w:val="24"/>
        </w:rPr>
        <w:t xml:space="preserve">University of the Andes, </w:t>
      </w:r>
      <w:r w:rsidR="009D495C">
        <w:rPr>
          <w:sz w:val="24"/>
          <w:szCs w:val="24"/>
        </w:rPr>
        <w:t xml:space="preserve">University of California-Irvine, </w:t>
      </w:r>
      <w:r w:rsidRPr="000C70A7">
        <w:rPr>
          <w:sz w:val="24"/>
          <w:szCs w:val="24"/>
        </w:rPr>
        <w:t xml:space="preserve">University College London, </w:t>
      </w:r>
      <w:r w:rsidR="00C81995" w:rsidRPr="000C70A7">
        <w:rPr>
          <w:sz w:val="24"/>
          <w:szCs w:val="24"/>
        </w:rPr>
        <w:t>Vanderbilt, Vermont, W</w:t>
      </w:r>
      <w:r w:rsidR="00601FEA" w:rsidRPr="000C70A7">
        <w:rPr>
          <w:sz w:val="24"/>
          <w:szCs w:val="24"/>
        </w:rPr>
        <w:t>ashington</w:t>
      </w:r>
      <w:r w:rsidR="00C81995" w:rsidRPr="000C70A7">
        <w:rPr>
          <w:sz w:val="24"/>
          <w:szCs w:val="24"/>
        </w:rPr>
        <w:t xml:space="preserve">, </w:t>
      </w:r>
      <w:r w:rsidR="00113E8B" w:rsidRPr="000C70A7">
        <w:rPr>
          <w:sz w:val="24"/>
          <w:szCs w:val="24"/>
        </w:rPr>
        <w:t xml:space="preserve">Waterloo, </w:t>
      </w:r>
      <w:r w:rsidR="00C81995" w:rsidRPr="000C70A7">
        <w:rPr>
          <w:sz w:val="24"/>
          <w:szCs w:val="24"/>
        </w:rPr>
        <w:t xml:space="preserve">Western Cape (South Africa), </w:t>
      </w:r>
      <w:r w:rsidR="001F0E34" w:rsidRPr="000C70A7">
        <w:rPr>
          <w:sz w:val="24"/>
          <w:szCs w:val="24"/>
        </w:rPr>
        <w:t>Wuhan</w:t>
      </w:r>
      <w:r w:rsidR="00C81995" w:rsidRPr="000C70A7">
        <w:rPr>
          <w:sz w:val="24"/>
          <w:szCs w:val="24"/>
        </w:rPr>
        <w:t xml:space="preserve">, and </w:t>
      </w:r>
      <w:r w:rsidRPr="000C70A7">
        <w:rPr>
          <w:sz w:val="24"/>
          <w:szCs w:val="24"/>
        </w:rPr>
        <w:t>Yale</w:t>
      </w:r>
      <w:r w:rsidR="00C81995" w:rsidRPr="000C70A7">
        <w:rPr>
          <w:sz w:val="24"/>
          <w:szCs w:val="24"/>
        </w:rPr>
        <w:t xml:space="preserve">.  </w:t>
      </w:r>
      <w:r w:rsidR="00E90604" w:rsidRPr="000C70A7">
        <w:rPr>
          <w:sz w:val="24"/>
          <w:szCs w:val="24"/>
        </w:rPr>
        <w:t xml:space="preserve"> </w:t>
      </w:r>
    </w:p>
    <w:p w14:paraId="7BFDF510" w14:textId="77777777" w:rsidR="00A758AA" w:rsidRPr="000C70A7" w:rsidRDefault="00A758AA">
      <w:pPr>
        <w:rPr>
          <w:b/>
          <w:sz w:val="24"/>
          <w:szCs w:val="24"/>
        </w:rPr>
      </w:pPr>
    </w:p>
    <w:p w14:paraId="58AF5674" w14:textId="534A8FA8" w:rsidR="00601FEA" w:rsidRPr="000C70A7" w:rsidRDefault="00A758AA" w:rsidP="00E05EB8">
      <w:pPr>
        <w:ind w:firstLine="720"/>
        <w:rPr>
          <w:sz w:val="24"/>
          <w:szCs w:val="24"/>
        </w:rPr>
      </w:pPr>
      <w:r w:rsidRPr="000C70A7">
        <w:rPr>
          <w:sz w:val="24"/>
          <w:szCs w:val="24"/>
        </w:rPr>
        <w:t xml:space="preserve">I have made presentations to </w:t>
      </w:r>
      <w:r w:rsidR="00274F75" w:rsidRPr="000C70A7">
        <w:rPr>
          <w:sz w:val="24"/>
          <w:szCs w:val="24"/>
        </w:rPr>
        <w:t xml:space="preserve">national </w:t>
      </w:r>
      <w:r w:rsidRPr="000C70A7">
        <w:rPr>
          <w:sz w:val="24"/>
          <w:szCs w:val="24"/>
        </w:rPr>
        <w:t>and inter</w:t>
      </w:r>
      <w:r w:rsidR="00230B83" w:rsidRPr="000C70A7">
        <w:rPr>
          <w:sz w:val="24"/>
          <w:szCs w:val="24"/>
        </w:rPr>
        <w:t xml:space="preserve">national </w:t>
      </w:r>
      <w:r w:rsidRPr="000C70A7">
        <w:rPr>
          <w:sz w:val="24"/>
          <w:szCs w:val="24"/>
        </w:rPr>
        <w:t>bodies, including</w:t>
      </w:r>
      <w:r w:rsidR="00017D25" w:rsidRPr="000C70A7">
        <w:rPr>
          <w:sz w:val="24"/>
          <w:szCs w:val="24"/>
        </w:rPr>
        <w:t xml:space="preserve"> </w:t>
      </w:r>
      <w:r w:rsidR="00230B83" w:rsidRPr="000C70A7">
        <w:rPr>
          <w:sz w:val="24"/>
          <w:szCs w:val="24"/>
        </w:rPr>
        <w:t xml:space="preserve">the </w:t>
      </w:r>
      <w:r w:rsidR="004D3679" w:rsidRPr="000C70A7">
        <w:rPr>
          <w:sz w:val="24"/>
          <w:szCs w:val="24"/>
        </w:rPr>
        <w:t xml:space="preserve">ASEAN Intergovernmental Commission on Human Rights, the </w:t>
      </w:r>
      <w:r w:rsidR="00230B83" w:rsidRPr="000C70A7">
        <w:rPr>
          <w:sz w:val="24"/>
          <w:szCs w:val="24"/>
        </w:rPr>
        <w:t xml:space="preserve">Asia-Europe Meeting, </w:t>
      </w:r>
      <w:r w:rsidR="00457BB1" w:rsidRPr="000C70A7">
        <w:rPr>
          <w:sz w:val="24"/>
          <w:szCs w:val="24"/>
        </w:rPr>
        <w:t xml:space="preserve">the Council of Europe Steering Committee for Human Rights, </w:t>
      </w:r>
      <w:r w:rsidR="00EE3A4F" w:rsidRPr="000C70A7">
        <w:rPr>
          <w:sz w:val="24"/>
          <w:szCs w:val="24"/>
        </w:rPr>
        <w:t xml:space="preserve">the Economic Commission for Latin America and the Caribbean, </w:t>
      </w:r>
      <w:r w:rsidR="0028393C" w:rsidRPr="000C70A7">
        <w:rPr>
          <w:sz w:val="24"/>
          <w:szCs w:val="24"/>
        </w:rPr>
        <w:t xml:space="preserve">the Food and Agriculture Organization, </w:t>
      </w:r>
      <w:r w:rsidR="007F1991">
        <w:rPr>
          <w:sz w:val="24"/>
          <w:szCs w:val="24"/>
        </w:rPr>
        <w:t>the</w:t>
      </w:r>
      <w:r w:rsidR="00113E8B" w:rsidRPr="000C70A7">
        <w:rPr>
          <w:sz w:val="24"/>
          <w:szCs w:val="24"/>
        </w:rPr>
        <w:t xml:space="preserve"> </w:t>
      </w:r>
      <w:r w:rsidR="000C70A7">
        <w:rPr>
          <w:sz w:val="24"/>
          <w:szCs w:val="24"/>
        </w:rPr>
        <w:t xml:space="preserve">G7 </w:t>
      </w:r>
      <w:r w:rsidR="00113E8B" w:rsidRPr="000C70A7">
        <w:rPr>
          <w:sz w:val="24"/>
          <w:szCs w:val="24"/>
        </w:rPr>
        <w:t xml:space="preserve">ministerial meeting, </w:t>
      </w:r>
      <w:r w:rsidR="00230B83" w:rsidRPr="000C70A7">
        <w:rPr>
          <w:sz w:val="24"/>
          <w:szCs w:val="24"/>
        </w:rPr>
        <w:t xml:space="preserve">the </w:t>
      </w:r>
      <w:r w:rsidR="007C75DC" w:rsidRPr="000C70A7">
        <w:rPr>
          <w:sz w:val="24"/>
          <w:szCs w:val="24"/>
        </w:rPr>
        <w:t xml:space="preserve">ICCA Consortium, the </w:t>
      </w:r>
      <w:r w:rsidR="00230B83" w:rsidRPr="000C70A7">
        <w:rPr>
          <w:sz w:val="24"/>
          <w:szCs w:val="24"/>
        </w:rPr>
        <w:t xml:space="preserve">Inter-American Human Rights Commission, </w:t>
      </w:r>
      <w:r w:rsidR="005A299B" w:rsidRPr="000C70A7">
        <w:rPr>
          <w:sz w:val="24"/>
          <w:szCs w:val="24"/>
        </w:rPr>
        <w:t>the IUCN World Commission on Environmental Law,</w:t>
      </w:r>
      <w:r w:rsidR="00E05EB8" w:rsidRPr="000C70A7">
        <w:rPr>
          <w:sz w:val="24"/>
          <w:szCs w:val="24"/>
        </w:rPr>
        <w:t xml:space="preserve"> </w:t>
      </w:r>
      <w:r w:rsidRPr="000C70A7">
        <w:rPr>
          <w:sz w:val="24"/>
          <w:szCs w:val="24"/>
        </w:rPr>
        <w:t xml:space="preserve">the </w:t>
      </w:r>
      <w:r w:rsidR="00E90604" w:rsidRPr="000C70A7">
        <w:rPr>
          <w:sz w:val="24"/>
          <w:szCs w:val="24"/>
        </w:rPr>
        <w:t xml:space="preserve">North American Commission for Environmental Cooperation, </w:t>
      </w:r>
      <w:r w:rsidR="00274F75" w:rsidRPr="000C70A7">
        <w:rPr>
          <w:sz w:val="24"/>
          <w:szCs w:val="24"/>
        </w:rPr>
        <w:t xml:space="preserve">the Philippines Human Rights Commission, </w:t>
      </w:r>
      <w:r w:rsidR="00814D44" w:rsidRPr="000C70A7">
        <w:rPr>
          <w:sz w:val="24"/>
          <w:szCs w:val="24"/>
        </w:rPr>
        <w:t xml:space="preserve">the Swedish International Development Agency, </w:t>
      </w:r>
      <w:r w:rsidR="00920BDE" w:rsidRPr="000C70A7">
        <w:rPr>
          <w:sz w:val="24"/>
          <w:szCs w:val="24"/>
        </w:rPr>
        <w:t xml:space="preserve">the Secretariat of the UN Framework Convention on Climate Change, </w:t>
      </w:r>
      <w:r w:rsidR="005A299B" w:rsidRPr="000C70A7">
        <w:rPr>
          <w:sz w:val="24"/>
          <w:szCs w:val="24"/>
        </w:rPr>
        <w:t xml:space="preserve">the UN Committee on the Rights of the Child, </w:t>
      </w:r>
      <w:r w:rsidR="00E90604" w:rsidRPr="000C70A7">
        <w:rPr>
          <w:sz w:val="24"/>
          <w:szCs w:val="24"/>
        </w:rPr>
        <w:t xml:space="preserve">the </w:t>
      </w:r>
      <w:r w:rsidRPr="000C70A7">
        <w:rPr>
          <w:sz w:val="24"/>
          <w:szCs w:val="24"/>
        </w:rPr>
        <w:t xml:space="preserve">UN Human Rights Council, </w:t>
      </w:r>
      <w:r w:rsidR="00601FEA" w:rsidRPr="000C70A7">
        <w:rPr>
          <w:sz w:val="24"/>
          <w:szCs w:val="24"/>
        </w:rPr>
        <w:t>the U</w:t>
      </w:r>
      <w:r w:rsidR="00DB75CC" w:rsidRPr="000C70A7">
        <w:rPr>
          <w:sz w:val="24"/>
          <w:szCs w:val="24"/>
        </w:rPr>
        <w:t xml:space="preserve">.S. </w:t>
      </w:r>
      <w:r w:rsidR="007F1991">
        <w:rPr>
          <w:sz w:val="24"/>
          <w:szCs w:val="24"/>
        </w:rPr>
        <w:t xml:space="preserve">State </w:t>
      </w:r>
      <w:r w:rsidR="00601FEA" w:rsidRPr="000C70A7">
        <w:rPr>
          <w:sz w:val="24"/>
          <w:szCs w:val="24"/>
        </w:rPr>
        <w:t>Department Legal Adviser’s Office, the U</w:t>
      </w:r>
      <w:r w:rsidR="00DB75CC" w:rsidRPr="000C70A7">
        <w:rPr>
          <w:sz w:val="24"/>
          <w:szCs w:val="24"/>
        </w:rPr>
        <w:t xml:space="preserve">.S. </w:t>
      </w:r>
      <w:r w:rsidR="00601FEA" w:rsidRPr="000C70A7">
        <w:rPr>
          <w:sz w:val="24"/>
          <w:szCs w:val="24"/>
        </w:rPr>
        <w:t xml:space="preserve">Environmental Protection Agency National Advisory Committee, </w:t>
      </w:r>
      <w:r w:rsidR="00E05EB8" w:rsidRPr="000C70A7">
        <w:rPr>
          <w:sz w:val="24"/>
          <w:szCs w:val="24"/>
        </w:rPr>
        <w:t xml:space="preserve">the U.S. House of Representatives Subcommittee on Water, Oceans, and Wildlife, </w:t>
      </w:r>
      <w:r w:rsidR="00E90604" w:rsidRPr="000C70A7">
        <w:rPr>
          <w:sz w:val="24"/>
          <w:szCs w:val="24"/>
        </w:rPr>
        <w:t xml:space="preserve">and the World Bank, as well as at side events at </w:t>
      </w:r>
      <w:r w:rsidR="00920BDE" w:rsidRPr="000C70A7">
        <w:rPr>
          <w:sz w:val="24"/>
          <w:szCs w:val="24"/>
        </w:rPr>
        <w:t>the Conference of the Parties to the Convention on Biological Diversity</w:t>
      </w:r>
      <w:r w:rsidR="00323BE2">
        <w:rPr>
          <w:sz w:val="24"/>
          <w:szCs w:val="24"/>
        </w:rPr>
        <w:t xml:space="preserve"> (COP-13 and COP-16)</w:t>
      </w:r>
      <w:r w:rsidR="00920BDE" w:rsidRPr="000C70A7">
        <w:rPr>
          <w:sz w:val="24"/>
          <w:szCs w:val="24"/>
        </w:rPr>
        <w:t xml:space="preserve">, </w:t>
      </w:r>
      <w:r w:rsidR="00E90604" w:rsidRPr="000C70A7">
        <w:rPr>
          <w:sz w:val="24"/>
          <w:szCs w:val="24"/>
        </w:rPr>
        <w:t>the Conference of the Parties to the UN Framework Convention on Climate Change</w:t>
      </w:r>
      <w:r w:rsidR="00323BE2">
        <w:rPr>
          <w:sz w:val="24"/>
          <w:szCs w:val="24"/>
        </w:rPr>
        <w:t xml:space="preserve"> (COP-20 and COP-21)</w:t>
      </w:r>
      <w:r w:rsidR="005A299B" w:rsidRPr="000C70A7">
        <w:rPr>
          <w:sz w:val="24"/>
          <w:szCs w:val="24"/>
        </w:rPr>
        <w:t xml:space="preserve">, </w:t>
      </w:r>
      <w:r w:rsidR="00F006E2" w:rsidRPr="000C70A7">
        <w:rPr>
          <w:sz w:val="24"/>
          <w:szCs w:val="24"/>
        </w:rPr>
        <w:t xml:space="preserve">the UN Environment Assembly, </w:t>
      </w:r>
      <w:r w:rsidR="0083231A" w:rsidRPr="000C70A7">
        <w:rPr>
          <w:sz w:val="24"/>
          <w:szCs w:val="24"/>
        </w:rPr>
        <w:t xml:space="preserve">the </w:t>
      </w:r>
      <w:r w:rsidR="00783531" w:rsidRPr="000C70A7">
        <w:rPr>
          <w:sz w:val="24"/>
          <w:szCs w:val="24"/>
        </w:rPr>
        <w:t xml:space="preserve">UN General Assembly, </w:t>
      </w:r>
      <w:r w:rsidR="00021381" w:rsidRPr="000C70A7">
        <w:rPr>
          <w:sz w:val="24"/>
          <w:szCs w:val="24"/>
        </w:rPr>
        <w:t xml:space="preserve">and the </w:t>
      </w:r>
      <w:r w:rsidR="00E05EB8" w:rsidRPr="000C70A7">
        <w:rPr>
          <w:sz w:val="24"/>
          <w:szCs w:val="24"/>
        </w:rPr>
        <w:t xml:space="preserve">World Conservation Congress. </w:t>
      </w:r>
    </w:p>
    <w:p w14:paraId="599492DB" w14:textId="77777777" w:rsidR="00E05EB8" w:rsidRPr="000C70A7" w:rsidRDefault="00E05EB8" w:rsidP="00E05EB8">
      <w:pPr>
        <w:ind w:firstLine="720"/>
        <w:rPr>
          <w:sz w:val="24"/>
          <w:szCs w:val="24"/>
        </w:rPr>
      </w:pPr>
    </w:p>
    <w:p w14:paraId="33D2B8EC" w14:textId="07A0CAE7" w:rsidR="00E90604" w:rsidRPr="000C70A7" w:rsidRDefault="00920BDE" w:rsidP="00445F51">
      <w:pPr>
        <w:ind w:firstLine="720"/>
        <w:rPr>
          <w:sz w:val="24"/>
          <w:szCs w:val="24"/>
        </w:rPr>
      </w:pPr>
      <w:r w:rsidRPr="000C70A7">
        <w:rPr>
          <w:sz w:val="24"/>
          <w:szCs w:val="24"/>
        </w:rPr>
        <w:t xml:space="preserve">I have also </w:t>
      </w:r>
      <w:r w:rsidR="00457BB1" w:rsidRPr="000C70A7">
        <w:rPr>
          <w:sz w:val="24"/>
          <w:szCs w:val="24"/>
        </w:rPr>
        <w:t xml:space="preserve">spoken to </w:t>
      </w:r>
      <w:r w:rsidRPr="000C70A7">
        <w:rPr>
          <w:sz w:val="24"/>
          <w:szCs w:val="24"/>
        </w:rPr>
        <w:t xml:space="preserve">meetings </w:t>
      </w:r>
      <w:r w:rsidR="00457BB1" w:rsidRPr="000C70A7">
        <w:rPr>
          <w:sz w:val="24"/>
          <w:szCs w:val="24"/>
        </w:rPr>
        <w:t xml:space="preserve">of </w:t>
      </w:r>
      <w:r w:rsidR="00601FEA" w:rsidRPr="000C70A7">
        <w:rPr>
          <w:sz w:val="24"/>
          <w:szCs w:val="24"/>
        </w:rPr>
        <w:t>professional associations</w:t>
      </w:r>
      <w:r w:rsidR="00E90604" w:rsidRPr="000C70A7">
        <w:rPr>
          <w:sz w:val="24"/>
          <w:szCs w:val="24"/>
        </w:rPr>
        <w:t xml:space="preserve"> and other </w:t>
      </w:r>
      <w:r w:rsidR="00230B83" w:rsidRPr="000C70A7">
        <w:rPr>
          <w:sz w:val="24"/>
          <w:szCs w:val="24"/>
        </w:rPr>
        <w:t xml:space="preserve">non-governmental </w:t>
      </w:r>
      <w:r w:rsidR="00E90604" w:rsidRPr="000C70A7">
        <w:rPr>
          <w:sz w:val="24"/>
          <w:szCs w:val="24"/>
        </w:rPr>
        <w:t>organizations</w:t>
      </w:r>
      <w:r w:rsidR="00601FEA" w:rsidRPr="000C70A7">
        <w:rPr>
          <w:sz w:val="24"/>
          <w:szCs w:val="24"/>
        </w:rPr>
        <w:t>, including the A</w:t>
      </w:r>
      <w:r w:rsidR="006C79EF" w:rsidRPr="000C70A7">
        <w:rPr>
          <w:sz w:val="24"/>
          <w:szCs w:val="24"/>
        </w:rPr>
        <w:t>merican Association for the</w:t>
      </w:r>
      <w:r w:rsidR="00601FEA" w:rsidRPr="000C70A7">
        <w:rPr>
          <w:sz w:val="24"/>
          <w:szCs w:val="24"/>
        </w:rPr>
        <w:t xml:space="preserve"> </w:t>
      </w:r>
      <w:r w:rsidR="006C79EF" w:rsidRPr="000C70A7">
        <w:rPr>
          <w:sz w:val="24"/>
          <w:szCs w:val="24"/>
        </w:rPr>
        <w:t>Advancement of Science</w:t>
      </w:r>
      <w:r w:rsidR="00601FEA" w:rsidRPr="000C70A7">
        <w:rPr>
          <w:sz w:val="24"/>
          <w:szCs w:val="24"/>
        </w:rPr>
        <w:t xml:space="preserve">, the </w:t>
      </w:r>
      <w:r w:rsidR="006C79EF" w:rsidRPr="000C70A7">
        <w:rPr>
          <w:sz w:val="24"/>
          <w:szCs w:val="24"/>
        </w:rPr>
        <w:t>Americ</w:t>
      </w:r>
      <w:r w:rsidR="00601FEA" w:rsidRPr="000C70A7">
        <w:rPr>
          <w:sz w:val="24"/>
          <w:szCs w:val="24"/>
        </w:rPr>
        <w:t xml:space="preserve">an Society of International Law, </w:t>
      </w:r>
      <w:r w:rsidR="009D495C">
        <w:rPr>
          <w:sz w:val="24"/>
          <w:szCs w:val="24"/>
        </w:rPr>
        <w:t xml:space="preserve">the Biodiversity Funders Group, </w:t>
      </w:r>
      <w:r w:rsidR="00E90604" w:rsidRPr="000C70A7">
        <w:rPr>
          <w:sz w:val="24"/>
          <w:szCs w:val="24"/>
        </w:rPr>
        <w:t xml:space="preserve">the Canadian Council on International Law, the Carnegie Endowment for International Peace, the </w:t>
      </w:r>
      <w:r w:rsidR="00457BB1" w:rsidRPr="000C70A7">
        <w:rPr>
          <w:sz w:val="24"/>
          <w:szCs w:val="24"/>
        </w:rPr>
        <w:t>S</w:t>
      </w:r>
      <w:r w:rsidR="001F0E34" w:rsidRPr="000C70A7">
        <w:rPr>
          <w:sz w:val="24"/>
          <w:szCs w:val="24"/>
        </w:rPr>
        <w:t xml:space="preserve">oong Ching Ling Foundation, </w:t>
      </w:r>
      <w:r w:rsidR="00E05EB8" w:rsidRPr="000C70A7">
        <w:rPr>
          <w:sz w:val="24"/>
          <w:szCs w:val="24"/>
        </w:rPr>
        <w:t xml:space="preserve">Conservation International, </w:t>
      </w:r>
      <w:r w:rsidR="0028393C" w:rsidRPr="000C70A7">
        <w:rPr>
          <w:sz w:val="24"/>
          <w:szCs w:val="24"/>
        </w:rPr>
        <w:t xml:space="preserve">the Democracy Forum, </w:t>
      </w:r>
      <w:r w:rsidR="00274F75" w:rsidRPr="000C70A7">
        <w:rPr>
          <w:sz w:val="24"/>
          <w:szCs w:val="24"/>
        </w:rPr>
        <w:t xml:space="preserve">the Environmental Grantmakers Association, </w:t>
      </w:r>
      <w:r w:rsidR="004A3B01" w:rsidRPr="000C70A7">
        <w:rPr>
          <w:sz w:val="24"/>
          <w:szCs w:val="24"/>
        </w:rPr>
        <w:t xml:space="preserve">the European Law Students Association, </w:t>
      </w:r>
      <w:r w:rsidR="00A321B8" w:rsidRPr="000C70A7">
        <w:rPr>
          <w:sz w:val="24"/>
          <w:szCs w:val="24"/>
        </w:rPr>
        <w:t>the Global Judicial Institute for the Environment,</w:t>
      </w:r>
      <w:r w:rsidR="007A3494" w:rsidRPr="000C70A7">
        <w:rPr>
          <w:sz w:val="24"/>
          <w:szCs w:val="24"/>
        </w:rPr>
        <w:t xml:space="preserve"> </w:t>
      </w:r>
      <w:r w:rsidR="00C81995" w:rsidRPr="000C70A7">
        <w:rPr>
          <w:sz w:val="24"/>
          <w:szCs w:val="24"/>
        </w:rPr>
        <w:t xml:space="preserve">the Inter-American Environmental Law Congress, </w:t>
      </w:r>
      <w:r w:rsidR="001F0E34" w:rsidRPr="000C70A7">
        <w:rPr>
          <w:sz w:val="24"/>
          <w:szCs w:val="24"/>
        </w:rPr>
        <w:t xml:space="preserve">the </w:t>
      </w:r>
      <w:r w:rsidR="00E90604" w:rsidRPr="000C70A7">
        <w:rPr>
          <w:sz w:val="24"/>
          <w:szCs w:val="24"/>
        </w:rPr>
        <w:t xml:space="preserve">International Bar Association, </w:t>
      </w:r>
      <w:r w:rsidR="00E05EB8" w:rsidRPr="000C70A7">
        <w:rPr>
          <w:sz w:val="24"/>
          <w:szCs w:val="24"/>
        </w:rPr>
        <w:t xml:space="preserve">the ICCA Consortium, </w:t>
      </w:r>
      <w:r w:rsidR="00E90604" w:rsidRPr="000C70A7">
        <w:rPr>
          <w:sz w:val="24"/>
          <w:szCs w:val="24"/>
        </w:rPr>
        <w:t xml:space="preserve">the International Law Association, </w:t>
      </w:r>
      <w:r w:rsidR="00113E8B" w:rsidRPr="000C70A7">
        <w:rPr>
          <w:sz w:val="24"/>
          <w:szCs w:val="24"/>
        </w:rPr>
        <w:t xml:space="preserve">the International Water Resources Association, </w:t>
      </w:r>
      <w:r w:rsidR="00E90604" w:rsidRPr="000C70A7">
        <w:rPr>
          <w:sz w:val="24"/>
          <w:szCs w:val="24"/>
        </w:rPr>
        <w:t xml:space="preserve">the </w:t>
      </w:r>
      <w:r w:rsidR="002B7865" w:rsidRPr="000C70A7">
        <w:rPr>
          <w:sz w:val="24"/>
          <w:szCs w:val="24"/>
        </w:rPr>
        <w:t xml:space="preserve">Mexican Center for Environmental Law, </w:t>
      </w:r>
      <w:r w:rsidR="00814D44" w:rsidRPr="000C70A7">
        <w:rPr>
          <w:sz w:val="24"/>
          <w:szCs w:val="24"/>
        </w:rPr>
        <w:t xml:space="preserve">the Raoul Wallenberg Institute, </w:t>
      </w:r>
      <w:r w:rsidR="00E61B3B" w:rsidRPr="000C70A7">
        <w:rPr>
          <w:sz w:val="24"/>
          <w:szCs w:val="24"/>
        </w:rPr>
        <w:t xml:space="preserve">and the World Environmental Law Congress. </w:t>
      </w:r>
      <w:r w:rsidR="00E90604" w:rsidRPr="000C70A7">
        <w:rPr>
          <w:sz w:val="24"/>
          <w:szCs w:val="24"/>
        </w:rPr>
        <w:t xml:space="preserve">  </w:t>
      </w:r>
    </w:p>
    <w:p w14:paraId="338015CE" w14:textId="53D15ADF" w:rsidR="00D22DC3" w:rsidRPr="000C70A7" w:rsidRDefault="00D22DC3" w:rsidP="00445F51">
      <w:pPr>
        <w:ind w:firstLine="720"/>
        <w:rPr>
          <w:sz w:val="24"/>
          <w:szCs w:val="24"/>
        </w:rPr>
      </w:pPr>
    </w:p>
    <w:p w14:paraId="21981174" w14:textId="07CC0AF5" w:rsidR="00D22DC3" w:rsidRDefault="00D22DC3" w:rsidP="00445F51">
      <w:pPr>
        <w:ind w:firstLine="720"/>
        <w:rPr>
          <w:sz w:val="24"/>
          <w:szCs w:val="24"/>
        </w:rPr>
      </w:pPr>
    </w:p>
    <w:p w14:paraId="39CD01D7" w14:textId="77777777" w:rsidR="00EB01E5" w:rsidRDefault="00EB01E5" w:rsidP="00445F51">
      <w:pPr>
        <w:ind w:firstLine="720"/>
        <w:rPr>
          <w:sz w:val="24"/>
          <w:szCs w:val="24"/>
        </w:rPr>
      </w:pPr>
    </w:p>
    <w:p w14:paraId="42B726E0" w14:textId="77777777" w:rsidR="00323BE2" w:rsidRPr="000C70A7" w:rsidRDefault="00323BE2" w:rsidP="00445F51">
      <w:pPr>
        <w:ind w:firstLine="720"/>
        <w:rPr>
          <w:sz w:val="24"/>
          <w:szCs w:val="24"/>
        </w:rPr>
      </w:pPr>
    </w:p>
    <w:p w14:paraId="41AF2739" w14:textId="778095D6" w:rsidR="00D22DC3" w:rsidRPr="000C70A7" w:rsidRDefault="00D22DC3" w:rsidP="00445F51">
      <w:pPr>
        <w:ind w:firstLine="720"/>
        <w:rPr>
          <w:sz w:val="24"/>
          <w:szCs w:val="24"/>
        </w:rPr>
      </w:pPr>
    </w:p>
    <w:p w14:paraId="1B0134AC" w14:textId="77777777" w:rsidR="00D22DC3" w:rsidRPr="000C70A7" w:rsidRDefault="00D22DC3" w:rsidP="00445F51">
      <w:pPr>
        <w:ind w:firstLine="720"/>
        <w:rPr>
          <w:sz w:val="24"/>
          <w:szCs w:val="24"/>
        </w:rPr>
      </w:pPr>
    </w:p>
    <w:p w14:paraId="360CF5A6" w14:textId="77777777" w:rsidR="006871BA" w:rsidRPr="000C70A7" w:rsidRDefault="006871BA" w:rsidP="00E90604">
      <w:pPr>
        <w:tabs>
          <w:tab w:val="left" w:pos="720"/>
        </w:tabs>
        <w:ind w:left="720" w:hanging="720"/>
        <w:rPr>
          <w:b/>
          <w:sz w:val="24"/>
          <w:szCs w:val="24"/>
        </w:rPr>
      </w:pPr>
      <w:r w:rsidRPr="000C70A7">
        <w:rPr>
          <w:b/>
          <w:sz w:val="24"/>
          <w:szCs w:val="24"/>
        </w:rPr>
        <w:lastRenderedPageBreak/>
        <w:t>PROFESSIONAL ACTIVITIES</w:t>
      </w:r>
      <w:r w:rsidR="00AA4E2B" w:rsidRPr="000C70A7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6494E7B" wp14:editId="15548520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DB82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3J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T6ExvXAEBldraUBs9qVez0fS7Q0pXLVF7Hhm+nQ2kZSEjeZcSNs4A/q7/ohnEkIPXsU2n&#10;xnYBEhqATlGN800NfvKIwuHjPH+YpiAaHXwJKYZEY53/zHWHglFiCZwjMDlunA9ESDGEhHuUXgsp&#10;o9hSoR7YTrL5JGY4LQUL3hDn7H5XSYuOJMxL/GJZ4LkPs/qgWERrOWGrq+2JkBcbbpcq4EEtwOdq&#10;XQbixzydr2arWT7KJ9PVKE/revRpXeWj6Tp7eqwf6qqqs5+BWpYXrWCMq8BuGM4s/zvxr8/kMla3&#10;8bz1IXmPHhsGZId/JB3FDPpdJmGn2XlrB5FhHmPw9e2Egb/fg33/wpe/AAAA//8DAFBLAwQUAAYA&#10;CAAAACEASTTQjNsAAAAGAQAADwAAAGRycy9kb3ducmV2LnhtbEyPT0+DQBDF7yZ+h82YeLNLa1MU&#10;WZqmCfFmpBrPW3YEWnaWslug394xHupp/rzJe79J15NtxYC9bxwpmM8iEEilMw1VCj4/8ocnED5o&#10;Mrp1hAou6GGd3d6kOjFupAKHXagEm5BPtII6hC6R0pc1Wu1nrkNi7dv1Vgce+0qaXo9sblu5iKKV&#10;tLohTqh1h9say+PubBVsj/npErvhPX4tymI5HuKvtzxW6v5u2ryACDiF6zH84jM6ZMy0d2cyXrQK&#10;+JGgYLHkyurz44qb/d9CZqn8j5/9AAAA//8DAFBLAQItABQABgAIAAAAIQC2gziS/gAAAOEBAAAT&#10;AAAAAAAAAAAAAAAAAAAAAABbQ29udGVudF9UeXBlc10ueG1sUEsBAi0AFAAGAAgAAAAhADj9If/W&#10;AAAAlAEAAAsAAAAAAAAAAAAAAAAALwEAAF9yZWxzLy5yZWxzUEsBAi0AFAAGAAgAAAAhAObfPckS&#10;AgAAKQQAAA4AAAAAAAAAAAAAAAAALgIAAGRycy9lMm9Eb2MueG1sUEsBAi0AFAAGAAgAAAAhAEk0&#10;0IzbAAAABgEAAA8AAAAAAAAAAAAAAAAAbAQAAGRycy9kb3ducmV2LnhtbFBLBQYAAAAABAAEAPMA&#10;AAB0BQAAAAA=&#10;" o:allowincell="f" strokeweight=".96pt">
                <w10:wrap anchorx="margin"/>
              </v:line>
            </w:pict>
          </mc:Fallback>
        </mc:AlternateContent>
      </w:r>
    </w:p>
    <w:p w14:paraId="2A38B8D3" w14:textId="77777777" w:rsidR="006871BA" w:rsidRPr="000C70A7" w:rsidRDefault="006871BA">
      <w:pPr>
        <w:jc w:val="both"/>
        <w:rPr>
          <w:sz w:val="24"/>
          <w:szCs w:val="24"/>
        </w:rPr>
      </w:pPr>
    </w:p>
    <w:p w14:paraId="48F7F01F" w14:textId="77777777" w:rsidR="009B0D47" w:rsidRPr="000C70A7" w:rsidRDefault="00457BB1">
      <w:pPr>
        <w:rPr>
          <w:sz w:val="24"/>
          <w:szCs w:val="24"/>
        </w:rPr>
      </w:pPr>
      <w:r w:rsidRPr="000C70A7">
        <w:rPr>
          <w:sz w:val="24"/>
          <w:szCs w:val="24"/>
        </w:rPr>
        <w:t xml:space="preserve">Member of Board of Trustees of </w:t>
      </w:r>
      <w:r w:rsidR="009B0D47" w:rsidRPr="000C70A7">
        <w:rPr>
          <w:sz w:val="24"/>
          <w:szCs w:val="24"/>
        </w:rPr>
        <w:t>Shift, a non-profit organization that provides advice on the</w:t>
      </w:r>
    </w:p>
    <w:p w14:paraId="4A453534" w14:textId="3AB43C0A" w:rsidR="00457BB1" w:rsidRPr="000C70A7" w:rsidRDefault="009B0D47" w:rsidP="009B0D47">
      <w:pPr>
        <w:ind w:firstLine="720"/>
        <w:rPr>
          <w:sz w:val="24"/>
          <w:szCs w:val="24"/>
        </w:rPr>
      </w:pPr>
      <w:r w:rsidRPr="000C70A7">
        <w:rPr>
          <w:sz w:val="24"/>
          <w:szCs w:val="24"/>
        </w:rPr>
        <w:t xml:space="preserve">application of human rights to business, 2022 to present.  </w:t>
      </w:r>
    </w:p>
    <w:p w14:paraId="2F702D7E" w14:textId="7D8DF6CA" w:rsidR="009B0D47" w:rsidRPr="000C70A7" w:rsidRDefault="009B0D47" w:rsidP="009B0D47">
      <w:pPr>
        <w:ind w:firstLine="720"/>
        <w:rPr>
          <w:sz w:val="24"/>
          <w:szCs w:val="24"/>
        </w:rPr>
      </w:pPr>
    </w:p>
    <w:p w14:paraId="5D17301F" w14:textId="5C16DC70" w:rsidR="00F65E4E" w:rsidRPr="000C70A7" w:rsidRDefault="00F65E4E">
      <w:pPr>
        <w:rPr>
          <w:sz w:val="24"/>
          <w:szCs w:val="24"/>
        </w:rPr>
      </w:pPr>
      <w:r w:rsidRPr="000C70A7">
        <w:rPr>
          <w:sz w:val="24"/>
          <w:szCs w:val="24"/>
        </w:rPr>
        <w:t xml:space="preserve">Member of Board of Editors of </w:t>
      </w:r>
      <w:r w:rsidR="00E61B3B" w:rsidRPr="000C70A7">
        <w:rPr>
          <w:sz w:val="24"/>
          <w:szCs w:val="24"/>
        </w:rPr>
        <w:t xml:space="preserve">the </w:t>
      </w:r>
      <w:r w:rsidRPr="000C70A7">
        <w:rPr>
          <w:i/>
          <w:iCs/>
          <w:sz w:val="24"/>
          <w:szCs w:val="24"/>
        </w:rPr>
        <w:t>American Journal of International Law</w:t>
      </w:r>
      <w:r w:rsidRPr="000C70A7">
        <w:rPr>
          <w:sz w:val="24"/>
          <w:szCs w:val="24"/>
        </w:rPr>
        <w:t xml:space="preserve">, 2020 to present. </w:t>
      </w:r>
    </w:p>
    <w:p w14:paraId="5D9DFB50" w14:textId="77777777" w:rsidR="004A3B01" w:rsidRPr="000C70A7" w:rsidRDefault="004A3B01">
      <w:pPr>
        <w:rPr>
          <w:sz w:val="24"/>
          <w:szCs w:val="24"/>
        </w:rPr>
      </w:pPr>
    </w:p>
    <w:p w14:paraId="5088868E" w14:textId="77777777" w:rsidR="007D5046" w:rsidRPr="000C70A7" w:rsidRDefault="007D5046" w:rsidP="007D5046">
      <w:pPr>
        <w:rPr>
          <w:sz w:val="24"/>
          <w:szCs w:val="24"/>
        </w:rPr>
      </w:pPr>
      <w:r w:rsidRPr="000C70A7">
        <w:rPr>
          <w:sz w:val="24"/>
          <w:szCs w:val="24"/>
        </w:rPr>
        <w:t xml:space="preserve">Member of Board of Trustees, Universal Rights Group, Geneva, 2014 to present.   </w:t>
      </w:r>
    </w:p>
    <w:p w14:paraId="209EE621" w14:textId="77777777" w:rsidR="007D5046" w:rsidRPr="000C70A7" w:rsidRDefault="007D5046" w:rsidP="007D5046">
      <w:pPr>
        <w:rPr>
          <w:sz w:val="24"/>
          <w:szCs w:val="24"/>
        </w:rPr>
      </w:pPr>
    </w:p>
    <w:p w14:paraId="057E5E2C" w14:textId="77777777" w:rsidR="007D5046" w:rsidRPr="000C70A7" w:rsidRDefault="007D5046" w:rsidP="007D5046">
      <w:pPr>
        <w:rPr>
          <w:sz w:val="24"/>
          <w:szCs w:val="24"/>
        </w:rPr>
      </w:pPr>
      <w:r w:rsidRPr="000C70A7">
        <w:rPr>
          <w:sz w:val="24"/>
          <w:szCs w:val="24"/>
        </w:rPr>
        <w:t>Member Scholar of the Center for Progressive Reform, 2010 to present.</w:t>
      </w:r>
    </w:p>
    <w:p w14:paraId="5BEF6A7E" w14:textId="77777777" w:rsidR="007D5046" w:rsidRPr="000C70A7" w:rsidRDefault="007D5046" w:rsidP="007D5046">
      <w:pPr>
        <w:rPr>
          <w:b/>
          <w:sz w:val="24"/>
          <w:szCs w:val="24"/>
        </w:rPr>
      </w:pPr>
    </w:p>
    <w:p w14:paraId="1354B58F" w14:textId="77777777" w:rsidR="007D5046" w:rsidRPr="000C70A7" w:rsidRDefault="007D5046" w:rsidP="007D5046">
      <w:pPr>
        <w:rPr>
          <w:sz w:val="24"/>
          <w:szCs w:val="24"/>
        </w:rPr>
      </w:pPr>
      <w:r w:rsidRPr="000C70A7">
        <w:rPr>
          <w:sz w:val="24"/>
          <w:szCs w:val="24"/>
        </w:rPr>
        <w:t>Member of Advisory Board to UN Committee on the Rights of the Child, providing advice on</w:t>
      </w:r>
    </w:p>
    <w:p w14:paraId="33C5FC80" w14:textId="77777777" w:rsidR="007D5046" w:rsidRDefault="007D5046" w:rsidP="007D5046">
      <w:pPr>
        <w:ind w:firstLine="720"/>
        <w:rPr>
          <w:sz w:val="24"/>
          <w:szCs w:val="24"/>
        </w:rPr>
      </w:pPr>
      <w:r w:rsidRPr="000C70A7">
        <w:rPr>
          <w:sz w:val="24"/>
          <w:szCs w:val="24"/>
        </w:rPr>
        <w:t>a new General Comment on children’s rights and the environment, 2022</w:t>
      </w:r>
      <w:r>
        <w:rPr>
          <w:sz w:val="24"/>
          <w:szCs w:val="24"/>
        </w:rPr>
        <w:t>-23</w:t>
      </w:r>
      <w:r w:rsidRPr="000C70A7">
        <w:rPr>
          <w:sz w:val="24"/>
          <w:szCs w:val="24"/>
        </w:rPr>
        <w:t xml:space="preserve">.  </w:t>
      </w:r>
    </w:p>
    <w:p w14:paraId="54335FCB" w14:textId="77777777" w:rsidR="007F1991" w:rsidRDefault="007F1991" w:rsidP="007D5046">
      <w:pPr>
        <w:ind w:firstLine="720"/>
        <w:rPr>
          <w:sz w:val="24"/>
          <w:szCs w:val="24"/>
        </w:rPr>
      </w:pPr>
    </w:p>
    <w:p w14:paraId="45515446" w14:textId="77777777" w:rsidR="007F1991" w:rsidRPr="000C70A7" w:rsidRDefault="007F1991" w:rsidP="007F1991">
      <w:pPr>
        <w:rPr>
          <w:sz w:val="24"/>
          <w:szCs w:val="24"/>
        </w:rPr>
      </w:pPr>
      <w:r w:rsidRPr="000C70A7">
        <w:rPr>
          <w:sz w:val="24"/>
          <w:szCs w:val="24"/>
        </w:rPr>
        <w:t>Member of Advisory Committee to World Bank Human Rights and Development Trust Fund,</w:t>
      </w:r>
    </w:p>
    <w:p w14:paraId="5C1ADEA4" w14:textId="759A8878" w:rsidR="007F1991" w:rsidRPr="000C70A7" w:rsidRDefault="007F1991" w:rsidP="007F1991">
      <w:pPr>
        <w:ind w:firstLine="720"/>
        <w:rPr>
          <w:sz w:val="24"/>
          <w:szCs w:val="24"/>
        </w:rPr>
      </w:pPr>
      <w:r w:rsidRPr="000C70A7">
        <w:rPr>
          <w:sz w:val="24"/>
          <w:szCs w:val="24"/>
        </w:rPr>
        <w:t xml:space="preserve">2019 to </w:t>
      </w:r>
      <w:r>
        <w:rPr>
          <w:sz w:val="24"/>
          <w:szCs w:val="24"/>
        </w:rPr>
        <w:t>2023</w:t>
      </w:r>
      <w:r w:rsidRPr="000C70A7">
        <w:rPr>
          <w:sz w:val="24"/>
          <w:szCs w:val="24"/>
        </w:rPr>
        <w:t xml:space="preserve">. </w:t>
      </w:r>
    </w:p>
    <w:p w14:paraId="0DDC11EC" w14:textId="77777777" w:rsidR="007F1991" w:rsidRPr="000C70A7" w:rsidRDefault="007F1991" w:rsidP="007F1991">
      <w:pPr>
        <w:rPr>
          <w:sz w:val="24"/>
          <w:szCs w:val="24"/>
        </w:rPr>
      </w:pPr>
    </w:p>
    <w:p w14:paraId="32211A12" w14:textId="77777777" w:rsidR="00E05EB8" w:rsidRPr="000C70A7" w:rsidRDefault="00E05EB8" w:rsidP="00E05EB8">
      <w:pPr>
        <w:rPr>
          <w:sz w:val="24"/>
          <w:szCs w:val="24"/>
        </w:rPr>
      </w:pPr>
      <w:r w:rsidRPr="000C70A7">
        <w:rPr>
          <w:sz w:val="24"/>
          <w:szCs w:val="24"/>
        </w:rPr>
        <w:t>Member of Independent Expert Panel investigating potential responsibility of World Wildlife</w:t>
      </w:r>
    </w:p>
    <w:p w14:paraId="3AF201FA" w14:textId="0AF01EC4" w:rsidR="00E05EB8" w:rsidRPr="000C70A7" w:rsidRDefault="00E05EB8" w:rsidP="00E05EB8">
      <w:pPr>
        <w:ind w:firstLine="720"/>
        <w:rPr>
          <w:sz w:val="24"/>
          <w:szCs w:val="24"/>
        </w:rPr>
      </w:pPr>
      <w:r w:rsidRPr="000C70A7">
        <w:rPr>
          <w:sz w:val="24"/>
          <w:szCs w:val="24"/>
        </w:rPr>
        <w:t xml:space="preserve">Fund in alleged human rights abuses in national parks in Africa and Asia, 2019 to 2020. </w:t>
      </w:r>
      <w:r w:rsidR="008C36AD" w:rsidRPr="000C70A7">
        <w:rPr>
          <w:sz w:val="24"/>
          <w:szCs w:val="24"/>
        </w:rPr>
        <w:tab/>
        <w:t xml:space="preserve">The report of the Panel was published in November 2020 and is available </w:t>
      </w:r>
      <w:hyperlink r:id="rId7" w:history="1">
        <w:r w:rsidR="008C36AD" w:rsidRPr="000C70A7">
          <w:rPr>
            <w:rStyle w:val="Hyperlink"/>
            <w:sz w:val="24"/>
            <w:szCs w:val="24"/>
          </w:rPr>
          <w:t>here</w:t>
        </w:r>
      </w:hyperlink>
      <w:r w:rsidR="008C36AD" w:rsidRPr="000C70A7">
        <w:rPr>
          <w:sz w:val="24"/>
          <w:szCs w:val="24"/>
        </w:rPr>
        <w:t xml:space="preserve">. </w:t>
      </w:r>
    </w:p>
    <w:p w14:paraId="71429AB3" w14:textId="77777777" w:rsidR="00F65E4E" w:rsidRPr="000C70A7" w:rsidRDefault="00F65E4E">
      <w:pPr>
        <w:rPr>
          <w:sz w:val="24"/>
          <w:szCs w:val="24"/>
        </w:rPr>
      </w:pPr>
    </w:p>
    <w:p w14:paraId="70094478" w14:textId="77777777" w:rsidR="00F8336C" w:rsidRPr="000C70A7" w:rsidRDefault="00F8336C">
      <w:pPr>
        <w:rPr>
          <w:sz w:val="24"/>
          <w:szCs w:val="24"/>
        </w:rPr>
      </w:pPr>
      <w:r w:rsidRPr="000C70A7">
        <w:rPr>
          <w:sz w:val="24"/>
          <w:szCs w:val="24"/>
        </w:rPr>
        <w:t xml:space="preserve">Member of Board, Wake Forest University Center for Energy, Environment, and Sustainability, </w:t>
      </w:r>
    </w:p>
    <w:p w14:paraId="2E94A635" w14:textId="202AE79F" w:rsidR="00F8336C" w:rsidRPr="000C70A7" w:rsidRDefault="00F8336C">
      <w:pPr>
        <w:rPr>
          <w:sz w:val="24"/>
          <w:szCs w:val="24"/>
        </w:rPr>
      </w:pPr>
      <w:r w:rsidRPr="000C70A7">
        <w:rPr>
          <w:sz w:val="24"/>
          <w:szCs w:val="24"/>
        </w:rPr>
        <w:tab/>
        <w:t xml:space="preserve">2014 to </w:t>
      </w:r>
      <w:r w:rsidR="007D5046">
        <w:rPr>
          <w:sz w:val="24"/>
          <w:szCs w:val="24"/>
        </w:rPr>
        <w:t xml:space="preserve">2023. </w:t>
      </w:r>
      <w:r w:rsidRPr="000C70A7">
        <w:rPr>
          <w:sz w:val="24"/>
          <w:szCs w:val="24"/>
        </w:rPr>
        <w:t xml:space="preserve">  </w:t>
      </w:r>
    </w:p>
    <w:p w14:paraId="17B9076A" w14:textId="77777777" w:rsidR="003E1B68" w:rsidRPr="000C70A7" w:rsidRDefault="003E1B68">
      <w:pPr>
        <w:rPr>
          <w:sz w:val="24"/>
          <w:szCs w:val="24"/>
        </w:rPr>
      </w:pPr>
    </w:p>
    <w:p w14:paraId="2CD38938" w14:textId="77777777" w:rsidR="004A3B01" w:rsidRPr="000C70A7" w:rsidRDefault="004A3B01" w:rsidP="004A3B01">
      <w:pPr>
        <w:rPr>
          <w:sz w:val="24"/>
          <w:szCs w:val="24"/>
        </w:rPr>
      </w:pPr>
      <w:r w:rsidRPr="000C70A7">
        <w:rPr>
          <w:sz w:val="24"/>
          <w:szCs w:val="24"/>
        </w:rPr>
        <w:t xml:space="preserve">Member of Advisory Board, UNDP Environmental Governance Program, 2016 to 2019. </w:t>
      </w:r>
    </w:p>
    <w:p w14:paraId="4A43E835" w14:textId="77777777" w:rsidR="004A3B01" w:rsidRPr="000C70A7" w:rsidRDefault="004A3B01" w:rsidP="004A3B01">
      <w:pPr>
        <w:rPr>
          <w:sz w:val="24"/>
          <w:szCs w:val="24"/>
        </w:rPr>
      </w:pPr>
    </w:p>
    <w:p w14:paraId="2A30224E" w14:textId="77777777" w:rsidR="00981BD8" w:rsidRPr="000C70A7" w:rsidRDefault="00C22F3D">
      <w:pPr>
        <w:rPr>
          <w:sz w:val="24"/>
          <w:szCs w:val="24"/>
        </w:rPr>
      </w:pPr>
      <w:r w:rsidRPr="000C70A7">
        <w:rPr>
          <w:sz w:val="24"/>
          <w:szCs w:val="24"/>
        </w:rPr>
        <w:t xml:space="preserve">Special Counsel </w:t>
      </w:r>
      <w:r w:rsidR="004401F2" w:rsidRPr="000C70A7">
        <w:rPr>
          <w:sz w:val="24"/>
          <w:szCs w:val="24"/>
        </w:rPr>
        <w:t>to the Center for International Environmental Law</w:t>
      </w:r>
      <w:r w:rsidR="00EF5992" w:rsidRPr="000C70A7">
        <w:rPr>
          <w:sz w:val="24"/>
          <w:szCs w:val="24"/>
        </w:rPr>
        <w:t xml:space="preserve"> (CIEL)</w:t>
      </w:r>
      <w:r w:rsidR="004401F2" w:rsidRPr="000C70A7">
        <w:rPr>
          <w:sz w:val="24"/>
          <w:szCs w:val="24"/>
        </w:rPr>
        <w:t>, 2008</w:t>
      </w:r>
      <w:r w:rsidR="00F8336C" w:rsidRPr="000C70A7">
        <w:rPr>
          <w:sz w:val="24"/>
          <w:szCs w:val="24"/>
        </w:rPr>
        <w:t xml:space="preserve"> to 20</w:t>
      </w:r>
      <w:r w:rsidR="0063633F" w:rsidRPr="000C70A7">
        <w:rPr>
          <w:sz w:val="24"/>
          <w:szCs w:val="24"/>
        </w:rPr>
        <w:t>12</w:t>
      </w:r>
      <w:r w:rsidR="004401F2" w:rsidRPr="000C70A7">
        <w:rPr>
          <w:sz w:val="24"/>
          <w:szCs w:val="24"/>
        </w:rPr>
        <w:t>.</w:t>
      </w:r>
    </w:p>
    <w:p w14:paraId="13A0D724" w14:textId="77777777" w:rsidR="00981BD8" w:rsidRPr="000C70A7" w:rsidRDefault="00981BD8">
      <w:pPr>
        <w:rPr>
          <w:sz w:val="24"/>
          <w:szCs w:val="24"/>
        </w:rPr>
      </w:pPr>
    </w:p>
    <w:p w14:paraId="1C6A3A86" w14:textId="77777777" w:rsidR="006871BA" w:rsidRPr="000C70A7" w:rsidRDefault="006871BA">
      <w:pPr>
        <w:rPr>
          <w:sz w:val="24"/>
          <w:szCs w:val="24"/>
        </w:rPr>
      </w:pPr>
      <w:r w:rsidRPr="000C70A7">
        <w:rPr>
          <w:sz w:val="24"/>
          <w:szCs w:val="24"/>
        </w:rPr>
        <w:t>Chair, EPA National Advisory Committee on the Commission for Environmental Cooperation,</w:t>
      </w:r>
    </w:p>
    <w:p w14:paraId="3253F43B" w14:textId="77777777" w:rsidR="006871BA" w:rsidRPr="000C70A7" w:rsidRDefault="006871BA">
      <w:pPr>
        <w:rPr>
          <w:sz w:val="24"/>
          <w:szCs w:val="24"/>
        </w:rPr>
      </w:pPr>
      <w:r w:rsidRPr="000C70A7">
        <w:rPr>
          <w:sz w:val="24"/>
          <w:szCs w:val="24"/>
        </w:rPr>
        <w:tab/>
        <w:t xml:space="preserve">September 1999 to August 2001, and May 2003 to September 2005.  </w:t>
      </w:r>
    </w:p>
    <w:p w14:paraId="59CD5532" w14:textId="77777777" w:rsidR="006871BA" w:rsidRPr="000C70A7" w:rsidRDefault="006871BA">
      <w:pPr>
        <w:rPr>
          <w:sz w:val="24"/>
          <w:szCs w:val="24"/>
        </w:rPr>
      </w:pPr>
    </w:p>
    <w:p w14:paraId="354A503B" w14:textId="77777777" w:rsidR="006871BA" w:rsidRPr="000C70A7" w:rsidRDefault="006871BA">
      <w:pPr>
        <w:rPr>
          <w:sz w:val="24"/>
          <w:szCs w:val="24"/>
        </w:rPr>
      </w:pPr>
      <w:r w:rsidRPr="000C70A7">
        <w:rPr>
          <w:sz w:val="24"/>
          <w:szCs w:val="24"/>
        </w:rPr>
        <w:t>Vice-Chair, American Bar Association/Canadian Bar Association/Barra Mexicana Joint Working</w:t>
      </w:r>
    </w:p>
    <w:p w14:paraId="7EF4C4F1" w14:textId="77777777" w:rsidR="006871BA" w:rsidRPr="000C70A7" w:rsidRDefault="006871BA">
      <w:pPr>
        <w:ind w:left="720"/>
        <w:rPr>
          <w:sz w:val="24"/>
          <w:szCs w:val="24"/>
        </w:rPr>
      </w:pPr>
      <w:r w:rsidRPr="000C70A7">
        <w:rPr>
          <w:sz w:val="24"/>
          <w:szCs w:val="24"/>
        </w:rPr>
        <w:t>Group on the Settlement of International Disputes, 1995 to 2004.</w:t>
      </w:r>
    </w:p>
    <w:p w14:paraId="0F3445C5" w14:textId="77777777" w:rsidR="006871BA" w:rsidRPr="000C70A7" w:rsidRDefault="006871BA">
      <w:pPr>
        <w:rPr>
          <w:sz w:val="24"/>
          <w:szCs w:val="24"/>
        </w:rPr>
      </w:pPr>
      <w:r w:rsidRPr="000C70A7">
        <w:rPr>
          <w:sz w:val="24"/>
          <w:szCs w:val="24"/>
        </w:rPr>
        <w:tab/>
      </w:r>
      <w:r w:rsidRPr="000C70A7">
        <w:rPr>
          <w:sz w:val="24"/>
          <w:szCs w:val="24"/>
        </w:rPr>
        <w:tab/>
      </w:r>
      <w:r w:rsidRPr="000C70A7">
        <w:rPr>
          <w:sz w:val="24"/>
          <w:szCs w:val="24"/>
        </w:rPr>
        <w:tab/>
      </w:r>
      <w:r w:rsidRPr="000C70A7">
        <w:rPr>
          <w:sz w:val="24"/>
          <w:szCs w:val="24"/>
        </w:rPr>
        <w:tab/>
      </w:r>
      <w:r w:rsidRPr="000C70A7">
        <w:rPr>
          <w:sz w:val="24"/>
          <w:szCs w:val="24"/>
        </w:rPr>
        <w:tab/>
      </w:r>
      <w:r w:rsidRPr="000C70A7">
        <w:rPr>
          <w:sz w:val="24"/>
          <w:szCs w:val="24"/>
        </w:rPr>
        <w:tab/>
      </w:r>
      <w:r w:rsidRPr="000C70A7">
        <w:rPr>
          <w:sz w:val="24"/>
          <w:szCs w:val="24"/>
        </w:rPr>
        <w:tab/>
      </w:r>
      <w:r w:rsidRPr="000C70A7">
        <w:rPr>
          <w:sz w:val="24"/>
          <w:szCs w:val="24"/>
        </w:rPr>
        <w:tab/>
      </w:r>
      <w:r w:rsidRPr="000C70A7">
        <w:rPr>
          <w:sz w:val="24"/>
          <w:szCs w:val="24"/>
        </w:rPr>
        <w:tab/>
      </w:r>
      <w:r w:rsidRPr="000C70A7">
        <w:rPr>
          <w:sz w:val="24"/>
          <w:szCs w:val="24"/>
        </w:rPr>
        <w:tab/>
      </w:r>
    </w:p>
    <w:p w14:paraId="63653F8D" w14:textId="77777777" w:rsidR="009B425F" w:rsidRDefault="006871BA">
      <w:pPr>
        <w:rPr>
          <w:sz w:val="24"/>
          <w:szCs w:val="24"/>
        </w:rPr>
      </w:pPr>
      <w:r w:rsidRPr="000C70A7">
        <w:rPr>
          <w:sz w:val="24"/>
          <w:szCs w:val="24"/>
        </w:rPr>
        <w:t xml:space="preserve">Admitted to practice </w:t>
      </w:r>
      <w:r w:rsidR="00C04D65" w:rsidRPr="000C70A7">
        <w:rPr>
          <w:sz w:val="24"/>
          <w:szCs w:val="24"/>
        </w:rPr>
        <w:t xml:space="preserve">(but inactive) </w:t>
      </w:r>
      <w:r w:rsidR="00BB6B23" w:rsidRPr="000C70A7">
        <w:rPr>
          <w:sz w:val="24"/>
          <w:szCs w:val="24"/>
        </w:rPr>
        <w:t xml:space="preserve">in </w:t>
      </w:r>
      <w:r w:rsidRPr="000C70A7">
        <w:rPr>
          <w:sz w:val="24"/>
          <w:szCs w:val="24"/>
        </w:rPr>
        <w:t>Pennsylvania (1988) and Texas (1994).</w:t>
      </w:r>
      <w:r>
        <w:rPr>
          <w:sz w:val="24"/>
          <w:szCs w:val="24"/>
        </w:rPr>
        <w:t xml:space="preserve">  </w:t>
      </w:r>
    </w:p>
    <w:p w14:paraId="3E43EBC6" w14:textId="77777777" w:rsidR="00654377" w:rsidRDefault="00654377">
      <w:pPr>
        <w:rPr>
          <w:sz w:val="24"/>
          <w:szCs w:val="24"/>
        </w:rPr>
      </w:pPr>
    </w:p>
    <w:p w14:paraId="4EB8E5D1" w14:textId="77777777" w:rsidR="00AC1985" w:rsidRDefault="00AC1985">
      <w:pPr>
        <w:rPr>
          <w:sz w:val="24"/>
          <w:szCs w:val="24"/>
        </w:rPr>
      </w:pPr>
    </w:p>
    <w:p w14:paraId="2655696E" w14:textId="77777777" w:rsidR="00AC1985" w:rsidRDefault="00AC1985">
      <w:pPr>
        <w:rPr>
          <w:sz w:val="24"/>
          <w:szCs w:val="24"/>
        </w:rPr>
      </w:pPr>
    </w:p>
    <w:sectPr w:rsidR="00AC1985" w:rsidSect="003C4710">
      <w:footerReference w:type="default" r:id="rId8"/>
      <w:footnotePr>
        <w:numRestart w:val="eachPage"/>
      </w:footnotePr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C26C2" w14:textId="77777777" w:rsidR="00AC4DE3" w:rsidRDefault="00AC4DE3">
      <w:r>
        <w:separator/>
      </w:r>
    </w:p>
  </w:endnote>
  <w:endnote w:type="continuationSeparator" w:id="0">
    <w:p w14:paraId="33901A4C" w14:textId="77777777" w:rsidR="00AC4DE3" w:rsidRDefault="00AC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385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4F17F" w14:textId="77777777" w:rsidR="00BD3040" w:rsidRDefault="00BD30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15F04" w14:textId="77777777" w:rsidR="00BD3040" w:rsidRDefault="00BD3040" w:rsidP="001D4A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9F0E8" w14:textId="77777777" w:rsidR="00AC4DE3" w:rsidRDefault="00AC4DE3">
      <w:r>
        <w:separator/>
      </w:r>
    </w:p>
  </w:footnote>
  <w:footnote w:type="continuationSeparator" w:id="0">
    <w:p w14:paraId="345E6F22" w14:textId="77777777" w:rsidR="00AC4DE3" w:rsidRDefault="00AC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0B"/>
    <w:rsid w:val="00002D20"/>
    <w:rsid w:val="00006BBB"/>
    <w:rsid w:val="00017D25"/>
    <w:rsid w:val="00021381"/>
    <w:rsid w:val="00040F84"/>
    <w:rsid w:val="000541AA"/>
    <w:rsid w:val="00061EB8"/>
    <w:rsid w:val="00062F87"/>
    <w:rsid w:val="00070812"/>
    <w:rsid w:val="000728A1"/>
    <w:rsid w:val="0008441C"/>
    <w:rsid w:val="00097D84"/>
    <w:rsid w:val="000A5A53"/>
    <w:rsid w:val="000B0370"/>
    <w:rsid w:val="000B084B"/>
    <w:rsid w:val="000B34A5"/>
    <w:rsid w:val="000B4E96"/>
    <w:rsid w:val="000B5705"/>
    <w:rsid w:val="000B5FD6"/>
    <w:rsid w:val="000B753C"/>
    <w:rsid w:val="000C70A7"/>
    <w:rsid w:val="000D1E31"/>
    <w:rsid w:val="000D4D6F"/>
    <w:rsid w:val="000E4B7F"/>
    <w:rsid w:val="000E5181"/>
    <w:rsid w:val="001065F5"/>
    <w:rsid w:val="00113E8B"/>
    <w:rsid w:val="00114222"/>
    <w:rsid w:val="00116C4D"/>
    <w:rsid w:val="00126462"/>
    <w:rsid w:val="00134641"/>
    <w:rsid w:val="00140925"/>
    <w:rsid w:val="001412F5"/>
    <w:rsid w:val="00141F5C"/>
    <w:rsid w:val="00156C7F"/>
    <w:rsid w:val="00157CB5"/>
    <w:rsid w:val="00161539"/>
    <w:rsid w:val="00175198"/>
    <w:rsid w:val="001833BC"/>
    <w:rsid w:val="001847D9"/>
    <w:rsid w:val="00186BD7"/>
    <w:rsid w:val="001A4AD5"/>
    <w:rsid w:val="001A6690"/>
    <w:rsid w:val="001A73A7"/>
    <w:rsid w:val="001A7721"/>
    <w:rsid w:val="001B3FDE"/>
    <w:rsid w:val="001C473A"/>
    <w:rsid w:val="001D17D0"/>
    <w:rsid w:val="001D1C59"/>
    <w:rsid w:val="001D1E94"/>
    <w:rsid w:val="001D313F"/>
    <w:rsid w:val="001D4A63"/>
    <w:rsid w:val="001E7D2E"/>
    <w:rsid w:val="001F0E34"/>
    <w:rsid w:val="00213137"/>
    <w:rsid w:val="002277CA"/>
    <w:rsid w:val="00230B83"/>
    <w:rsid w:val="00230ED7"/>
    <w:rsid w:val="002327F8"/>
    <w:rsid w:val="00252D84"/>
    <w:rsid w:val="00264518"/>
    <w:rsid w:val="0026722F"/>
    <w:rsid w:val="0027124F"/>
    <w:rsid w:val="00274F75"/>
    <w:rsid w:val="0028393C"/>
    <w:rsid w:val="002908BB"/>
    <w:rsid w:val="0029202D"/>
    <w:rsid w:val="002A0D7A"/>
    <w:rsid w:val="002A3451"/>
    <w:rsid w:val="002B3322"/>
    <w:rsid w:val="002B7865"/>
    <w:rsid w:val="002C124B"/>
    <w:rsid w:val="002C2DA2"/>
    <w:rsid w:val="002C5739"/>
    <w:rsid w:val="002C576D"/>
    <w:rsid w:val="002D6692"/>
    <w:rsid w:val="002F0E5B"/>
    <w:rsid w:val="002F3E2A"/>
    <w:rsid w:val="002F428C"/>
    <w:rsid w:val="003045B4"/>
    <w:rsid w:val="003104E5"/>
    <w:rsid w:val="00311B84"/>
    <w:rsid w:val="00313DAE"/>
    <w:rsid w:val="00314B49"/>
    <w:rsid w:val="00316726"/>
    <w:rsid w:val="00323BE2"/>
    <w:rsid w:val="00324180"/>
    <w:rsid w:val="00324D17"/>
    <w:rsid w:val="00327E2B"/>
    <w:rsid w:val="003308D0"/>
    <w:rsid w:val="00335BC6"/>
    <w:rsid w:val="00356E6F"/>
    <w:rsid w:val="00361836"/>
    <w:rsid w:val="00363487"/>
    <w:rsid w:val="0036389E"/>
    <w:rsid w:val="00363C7E"/>
    <w:rsid w:val="00364E67"/>
    <w:rsid w:val="0036667A"/>
    <w:rsid w:val="00367080"/>
    <w:rsid w:val="003671D7"/>
    <w:rsid w:val="003726D0"/>
    <w:rsid w:val="00382C5D"/>
    <w:rsid w:val="00385F83"/>
    <w:rsid w:val="00393FD3"/>
    <w:rsid w:val="00395EAE"/>
    <w:rsid w:val="003A2BFC"/>
    <w:rsid w:val="003A3814"/>
    <w:rsid w:val="003B2561"/>
    <w:rsid w:val="003B55D1"/>
    <w:rsid w:val="003B72B0"/>
    <w:rsid w:val="003C077C"/>
    <w:rsid w:val="003C1ED2"/>
    <w:rsid w:val="003C2B05"/>
    <w:rsid w:val="003C3AC5"/>
    <w:rsid w:val="003C4710"/>
    <w:rsid w:val="003C4DA8"/>
    <w:rsid w:val="003E1199"/>
    <w:rsid w:val="003E1B68"/>
    <w:rsid w:val="003E5855"/>
    <w:rsid w:val="003F3A19"/>
    <w:rsid w:val="0040080B"/>
    <w:rsid w:val="00406EB0"/>
    <w:rsid w:val="0040701E"/>
    <w:rsid w:val="0040731A"/>
    <w:rsid w:val="0042123B"/>
    <w:rsid w:val="004248F2"/>
    <w:rsid w:val="00427574"/>
    <w:rsid w:val="00427D0D"/>
    <w:rsid w:val="004401F2"/>
    <w:rsid w:val="00442AA6"/>
    <w:rsid w:val="004432BA"/>
    <w:rsid w:val="004441BF"/>
    <w:rsid w:val="00445F51"/>
    <w:rsid w:val="00451B91"/>
    <w:rsid w:val="00452354"/>
    <w:rsid w:val="004574A5"/>
    <w:rsid w:val="00457BB1"/>
    <w:rsid w:val="004647B0"/>
    <w:rsid w:val="00472535"/>
    <w:rsid w:val="00476CDA"/>
    <w:rsid w:val="00476D88"/>
    <w:rsid w:val="00483B70"/>
    <w:rsid w:val="00485D31"/>
    <w:rsid w:val="004A3B01"/>
    <w:rsid w:val="004A69CC"/>
    <w:rsid w:val="004A6ED3"/>
    <w:rsid w:val="004B2157"/>
    <w:rsid w:val="004B4521"/>
    <w:rsid w:val="004B6444"/>
    <w:rsid w:val="004C2962"/>
    <w:rsid w:val="004D3679"/>
    <w:rsid w:val="004E084F"/>
    <w:rsid w:val="004E0B04"/>
    <w:rsid w:val="004E0C91"/>
    <w:rsid w:val="004E627C"/>
    <w:rsid w:val="004F019B"/>
    <w:rsid w:val="00507F1B"/>
    <w:rsid w:val="0051378D"/>
    <w:rsid w:val="0051502F"/>
    <w:rsid w:val="00517FC0"/>
    <w:rsid w:val="00547B28"/>
    <w:rsid w:val="00554056"/>
    <w:rsid w:val="00571831"/>
    <w:rsid w:val="005931AA"/>
    <w:rsid w:val="005A299B"/>
    <w:rsid w:val="005A57CD"/>
    <w:rsid w:val="005B0802"/>
    <w:rsid w:val="005B64F1"/>
    <w:rsid w:val="005B668F"/>
    <w:rsid w:val="005C2CC9"/>
    <w:rsid w:val="005D6C63"/>
    <w:rsid w:val="005E1FD9"/>
    <w:rsid w:val="005E7AD8"/>
    <w:rsid w:val="00601FEA"/>
    <w:rsid w:val="0060365C"/>
    <w:rsid w:val="0061016E"/>
    <w:rsid w:val="006123CE"/>
    <w:rsid w:val="00613237"/>
    <w:rsid w:val="00621E07"/>
    <w:rsid w:val="00626442"/>
    <w:rsid w:val="00635609"/>
    <w:rsid w:val="00635CE9"/>
    <w:rsid w:val="0063633F"/>
    <w:rsid w:val="00636D87"/>
    <w:rsid w:val="00637E68"/>
    <w:rsid w:val="00654377"/>
    <w:rsid w:val="006606B0"/>
    <w:rsid w:val="00661645"/>
    <w:rsid w:val="00663A52"/>
    <w:rsid w:val="00685D7A"/>
    <w:rsid w:val="006871BA"/>
    <w:rsid w:val="00687628"/>
    <w:rsid w:val="00687C95"/>
    <w:rsid w:val="00691449"/>
    <w:rsid w:val="006A6BF7"/>
    <w:rsid w:val="006B41B8"/>
    <w:rsid w:val="006B4315"/>
    <w:rsid w:val="006C587B"/>
    <w:rsid w:val="006C79EF"/>
    <w:rsid w:val="006E0490"/>
    <w:rsid w:val="006E4549"/>
    <w:rsid w:val="006E6028"/>
    <w:rsid w:val="006F247E"/>
    <w:rsid w:val="007023CF"/>
    <w:rsid w:val="007068AB"/>
    <w:rsid w:val="0071660D"/>
    <w:rsid w:val="00720687"/>
    <w:rsid w:val="00721CAD"/>
    <w:rsid w:val="00721E06"/>
    <w:rsid w:val="007324F9"/>
    <w:rsid w:val="00732DA1"/>
    <w:rsid w:val="00742B11"/>
    <w:rsid w:val="0074753D"/>
    <w:rsid w:val="00753C35"/>
    <w:rsid w:val="00757717"/>
    <w:rsid w:val="007607B1"/>
    <w:rsid w:val="007621E4"/>
    <w:rsid w:val="00764A30"/>
    <w:rsid w:val="00765E18"/>
    <w:rsid w:val="007723FE"/>
    <w:rsid w:val="00783531"/>
    <w:rsid w:val="007952DB"/>
    <w:rsid w:val="007A3494"/>
    <w:rsid w:val="007A4B46"/>
    <w:rsid w:val="007B6DCA"/>
    <w:rsid w:val="007C2956"/>
    <w:rsid w:val="007C31E4"/>
    <w:rsid w:val="007C75DC"/>
    <w:rsid w:val="007D5046"/>
    <w:rsid w:val="007D7223"/>
    <w:rsid w:val="007F1991"/>
    <w:rsid w:val="00814D44"/>
    <w:rsid w:val="0081530F"/>
    <w:rsid w:val="0083231A"/>
    <w:rsid w:val="00837508"/>
    <w:rsid w:val="008433B4"/>
    <w:rsid w:val="008451D9"/>
    <w:rsid w:val="008564D3"/>
    <w:rsid w:val="00861FA0"/>
    <w:rsid w:val="0086293B"/>
    <w:rsid w:val="0087202B"/>
    <w:rsid w:val="00883FF9"/>
    <w:rsid w:val="00891BFB"/>
    <w:rsid w:val="00891FC5"/>
    <w:rsid w:val="008A1B87"/>
    <w:rsid w:val="008A751D"/>
    <w:rsid w:val="008B2DB9"/>
    <w:rsid w:val="008B424F"/>
    <w:rsid w:val="008B42D8"/>
    <w:rsid w:val="008C30DD"/>
    <w:rsid w:val="008C36AD"/>
    <w:rsid w:val="008D4D00"/>
    <w:rsid w:val="008D589F"/>
    <w:rsid w:val="008E3957"/>
    <w:rsid w:val="008F2276"/>
    <w:rsid w:val="00901A65"/>
    <w:rsid w:val="00902276"/>
    <w:rsid w:val="00903774"/>
    <w:rsid w:val="00903A69"/>
    <w:rsid w:val="009126CF"/>
    <w:rsid w:val="00920BDE"/>
    <w:rsid w:val="00924A33"/>
    <w:rsid w:val="0093460A"/>
    <w:rsid w:val="009604D6"/>
    <w:rsid w:val="00965277"/>
    <w:rsid w:val="00975414"/>
    <w:rsid w:val="00981BD8"/>
    <w:rsid w:val="0098212C"/>
    <w:rsid w:val="009B0A98"/>
    <w:rsid w:val="009B0D47"/>
    <w:rsid w:val="009B425F"/>
    <w:rsid w:val="009C3569"/>
    <w:rsid w:val="009C6E07"/>
    <w:rsid w:val="009D269B"/>
    <w:rsid w:val="009D495C"/>
    <w:rsid w:val="009E043F"/>
    <w:rsid w:val="009E1950"/>
    <w:rsid w:val="00A04AD1"/>
    <w:rsid w:val="00A124C1"/>
    <w:rsid w:val="00A321B8"/>
    <w:rsid w:val="00A42545"/>
    <w:rsid w:val="00A615D6"/>
    <w:rsid w:val="00A65028"/>
    <w:rsid w:val="00A6604A"/>
    <w:rsid w:val="00A74320"/>
    <w:rsid w:val="00A758AA"/>
    <w:rsid w:val="00A75DD0"/>
    <w:rsid w:val="00A84F92"/>
    <w:rsid w:val="00A937F8"/>
    <w:rsid w:val="00AA1077"/>
    <w:rsid w:val="00AA4E2B"/>
    <w:rsid w:val="00AB3442"/>
    <w:rsid w:val="00AB5130"/>
    <w:rsid w:val="00AC1985"/>
    <w:rsid w:val="00AC4DE3"/>
    <w:rsid w:val="00AC7F03"/>
    <w:rsid w:val="00AD4CD7"/>
    <w:rsid w:val="00AE2E04"/>
    <w:rsid w:val="00AF75EC"/>
    <w:rsid w:val="00B04F84"/>
    <w:rsid w:val="00B0799C"/>
    <w:rsid w:val="00B3768C"/>
    <w:rsid w:val="00B4459B"/>
    <w:rsid w:val="00B4493E"/>
    <w:rsid w:val="00B51437"/>
    <w:rsid w:val="00B61597"/>
    <w:rsid w:val="00B62742"/>
    <w:rsid w:val="00B82BCD"/>
    <w:rsid w:val="00B835A6"/>
    <w:rsid w:val="00B83919"/>
    <w:rsid w:val="00B84C37"/>
    <w:rsid w:val="00B902C0"/>
    <w:rsid w:val="00B90636"/>
    <w:rsid w:val="00B90BE9"/>
    <w:rsid w:val="00B939BE"/>
    <w:rsid w:val="00BA32F3"/>
    <w:rsid w:val="00BA4106"/>
    <w:rsid w:val="00BA7EA7"/>
    <w:rsid w:val="00BB4C9E"/>
    <w:rsid w:val="00BB6B23"/>
    <w:rsid w:val="00BC4917"/>
    <w:rsid w:val="00BD25DE"/>
    <w:rsid w:val="00BD3040"/>
    <w:rsid w:val="00BD493D"/>
    <w:rsid w:val="00BE0CF2"/>
    <w:rsid w:val="00BE3BD3"/>
    <w:rsid w:val="00BF23C5"/>
    <w:rsid w:val="00BF488B"/>
    <w:rsid w:val="00BF7198"/>
    <w:rsid w:val="00C04D65"/>
    <w:rsid w:val="00C2264D"/>
    <w:rsid w:val="00C22F3D"/>
    <w:rsid w:val="00C269C7"/>
    <w:rsid w:val="00C30A5C"/>
    <w:rsid w:val="00C34111"/>
    <w:rsid w:val="00C35864"/>
    <w:rsid w:val="00C35DB2"/>
    <w:rsid w:val="00C4110B"/>
    <w:rsid w:val="00C50C75"/>
    <w:rsid w:val="00C52CB8"/>
    <w:rsid w:val="00C5591B"/>
    <w:rsid w:val="00C65DF5"/>
    <w:rsid w:val="00C72A42"/>
    <w:rsid w:val="00C745A1"/>
    <w:rsid w:val="00C81995"/>
    <w:rsid w:val="00C92C62"/>
    <w:rsid w:val="00C9472F"/>
    <w:rsid w:val="00C975C2"/>
    <w:rsid w:val="00CA36BA"/>
    <w:rsid w:val="00CA6524"/>
    <w:rsid w:val="00CB7B39"/>
    <w:rsid w:val="00CC0F81"/>
    <w:rsid w:val="00CC431C"/>
    <w:rsid w:val="00CC4BB6"/>
    <w:rsid w:val="00CC4C38"/>
    <w:rsid w:val="00CC6CB3"/>
    <w:rsid w:val="00CD527E"/>
    <w:rsid w:val="00CE4E0D"/>
    <w:rsid w:val="00CE6810"/>
    <w:rsid w:val="00CE7BC6"/>
    <w:rsid w:val="00CF5ECA"/>
    <w:rsid w:val="00D050F0"/>
    <w:rsid w:val="00D05D50"/>
    <w:rsid w:val="00D116AB"/>
    <w:rsid w:val="00D148AD"/>
    <w:rsid w:val="00D22DC3"/>
    <w:rsid w:val="00D47125"/>
    <w:rsid w:val="00D47D33"/>
    <w:rsid w:val="00D52092"/>
    <w:rsid w:val="00D5217E"/>
    <w:rsid w:val="00D573A6"/>
    <w:rsid w:val="00D6208A"/>
    <w:rsid w:val="00D63BF7"/>
    <w:rsid w:val="00D817FD"/>
    <w:rsid w:val="00D910E1"/>
    <w:rsid w:val="00D923F4"/>
    <w:rsid w:val="00D966AC"/>
    <w:rsid w:val="00DB75CC"/>
    <w:rsid w:val="00DC400B"/>
    <w:rsid w:val="00DD22AA"/>
    <w:rsid w:val="00DD24F9"/>
    <w:rsid w:val="00DF137E"/>
    <w:rsid w:val="00E03218"/>
    <w:rsid w:val="00E05EB8"/>
    <w:rsid w:val="00E07EC6"/>
    <w:rsid w:val="00E10D23"/>
    <w:rsid w:val="00E168C9"/>
    <w:rsid w:val="00E23760"/>
    <w:rsid w:val="00E41D44"/>
    <w:rsid w:val="00E51EF2"/>
    <w:rsid w:val="00E55409"/>
    <w:rsid w:val="00E60267"/>
    <w:rsid w:val="00E61B3B"/>
    <w:rsid w:val="00E71AC9"/>
    <w:rsid w:val="00E90604"/>
    <w:rsid w:val="00E94689"/>
    <w:rsid w:val="00EA3E23"/>
    <w:rsid w:val="00EB01E5"/>
    <w:rsid w:val="00EB754F"/>
    <w:rsid w:val="00EB7F60"/>
    <w:rsid w:val="00EC4F5E"/>
    <w:rsid w:val="00EC6EBA"/>
    <w:rsid w:val="00EE3A4F"/>
    <w:rsid w:val="00EF3100"/>
    <w:rsid w:val="00EF3176"/>
    <w:rsid w:val="00EF5992"/>
    <w:rsid w:val="00EF5AD2"/>
    <w:rsid w:val="00EF7D48"/>
    <w:rsid w:val="00EF7D89"/>
    <w:rsid w:val="00F006E2"/>
    <w:rsid w:val="00F01490"/>
    <w:rsid w:val="00F0149F"/>
    <w:rsid w:val="00F04CD6"/>
    <w:rsid w:val="00F114E1"/>
    <w:rsid w:val="00F163DB"/>
    <w:rsid w:val="00F3390F"/>
    <w:rsid w:val="00F34EFF"/>
    <w:rsid w:val="00F42BEE"/>
    <w:rsid w:val="00F50A2C"/>
    <w:rsid w:val="00F529F6"/>
    <w:rsid w:val="00F539F4"/>
    <w:rsid w:val="00F65E4E"/>
    <w:rsid w:val="00F67646"/>
    <w:rsid w:val="00F8336C"/>
    <w:rsid w:val="00F97BCC"/>
    <w:rsid w:val="00FB5A20"/>
    <w:rsid w:val="00FC3CB1"/>
    <w:rsid w:val="00FE2354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134D47"/>
  <w15:docId w15:val="{4619AEC9-43A6-4DE9-8CE2-65F77A35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D6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character" w:styleId="Emphasis">
    <w:name w:val="Emphasis"/>
    <w:qFormat/>
    <w:rsid w:val="001E7D2E"/>
    <w:rPr>
      <w:i/>
      <w:iCs/>
    </w:rPr>
  </w:style>
  <w:style w:type="paragraph" w:styleId="Header">
    <w:name w:val="header"/>
    <w:basedOn w:val="Normal"/>
    <w:rsid w:val="004401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01F2"/>
    <w:pPr>
      <w:tabs>
        <w:tab w:val="center" w:pos="4320"/>
        <w:tab w:val="right" w:pos="8640"/>
      </w:tabs>
    </w:pPr>
  </w:style>
  <w:style w:type="character" w:styleId="Hyperlink">
    <w:name w:val="Hyperlink"/>
    <w:rsid w:val="00C226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E4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4E0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E0C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CF2"/>
  </w:style>
  <w:style w:type="character" w:customStyle="1" w:styleId="CommentTextChar">
    <w:name w:val="Comment Text Char"/>
    <w:basedOn w:val="DefaultParagraphFont"/>
    <w:link w:val="CommentText"/>
    <w:rsid w:val="00BE0CF2"/>
  </w:style>
  <w:style w:type="paragraph" w:styleId="CommentSubject">
    <w:name w:val="annotation subject"/>
    <w:basedOn w:val="CommentText"/>
    <w:next w:val="CommentText"/>
    <w:link w:val="CommentSubjectChar"/>
    <w:rsid w:val="00BE0CF2"/>
    <w:rPr>
      <w:b/>
      <w:bCs/>
    </w:rPr>
  </w:style>
  <w:style w:type="character" w:customStyle="1" w:styleId="CommentSubjectChar">
    <w:name w:val="Comment Subject Char"/>
    <w:link w:val="CommentSubject"/>
    <w:rsid w:val="00BE0CF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C4710"/>
  </w:style>
  <w:style w:type="character" w:styleId="UnresolvedMention">
    <w:name w:val="Unresolved Mention"/>
    <w:basedOn w:val="DefaultParagraphFont"/>
    <w:uiPriority w:val="99"/>
    <w:semiHidden/>
    <w:unhideWhenUsed/>
    <w:rsid w:val="00C411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fint.awsassets.panda.org/downloads/independent_review___independent_panel_of_experts__final_report_24_nov_202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BF70-EF52-4454-A8EB-5AF2476B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H</vt:lpstr>
    </vt:vector>
  </TitlesOfParts>
  <Company>DellComputerCorporation</Company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H</dc:title>
  <dc:creator>Unknown User</dc:creator>
  <cp:lastModifiedBy>Knox, John H.</cp:lastModifiedBy>
  <cp:revision>8</cp:revision>
  <cp:lastPrinted>2019-02-21T17:18:00Z</cp:lastPrinted>
  <dcterms:created xsi:type="dcterms:W3CDTF">2024-02-06T14:57:00Z</dcterms:created>
  <dcterms:modified xsi:type="dcterms:W3CDTF">2024-11-08T18:48:00Z</dcterms:modified>
</cp:coreProperties>
</file>